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7F1" w:rsidRDefault="003831D7" w:rsidP="000717F1">
      <w:pPr>
        <w:tabs>
          <w:tab w:val="right" w:pos="9630"/>
        </w:tabs>
        <w:spacing w:after="0"/>
        <w:rPr>
          <w:rFonts w:ascii="Arial" w:hAnsi="Arial" w:cs="Arial"/>
          <w:b/>
          <w:sz w:val="24"/>
          <w:szCs w:val="24"/>
        </w:rPr>
      </w:pPr>
      <w:bookmarkStart w:id="0" w:name="_Toc193024528"/>
      <w:r>
        <w:rPr>
          <w:rFonts w:ascii="Arial" w:hAnsi="Arial" w:cs="Arial"/>
          <w:b/>
          <w:sz w:val="24"/>
          <w:szCs w:val="24"/>
        </w:rPr>
        <w:t xml:space="preserve">3GPP TSG-RAN WG1 NR </w:t>
      </w:r>
      <w:proofErr w:type="spellStart"/>
      <w:r>
        <w:rPr>
          <w:rFonts w:ascii="Arial" w:hAnsi="Arial" w:cs="Arial"/>
          <w:b/>
          <w:sz w:val="24"/>
          <w:szCs w:val="24"/>
        </w:rPr>
        <w:t>AdHoc</w:t>
      </w:r>
      <w:proofErr w:type="spellEnd"/>
      <w:r>
        <w:rPr>
          <w:rFonts w:ascii="Arial" w:hAnsi="Arial" w:cs="Arial"/>
          <w:b/>
          <w:sz w:val="24"/>
          <w:szCs w:val="24"/>
        </w:rPr>
        <w:t xml:space="preserve">  </w:t>
      </w:r>
      <w:r>
        <w:rPr>
          <w:rFonts w:ascii="Arial" w:hAnsi="Arial" w:cs="Arial"/>
          <w:b/>
          <w:sz w:val="24"/>
          <w:szCs w:val="24"/>
        </w:rPr>
        <w:tab/>
      </w:r>
      <w:r w:rsidR="00774874">
        <w:rPr>
          <w:rFonts w:ascii="Arial" w:hAnsi="Arial" w:cs="Arial"/>
          <w:b/>
          <w:sz w:val="24"/>
          <w:szCs w:val="24"/>
        </w:rPr>
        <w:t>R1-170080</w:t>
      </w:r>
      <w:r w:rsidR="009240C6">
        <w:rPr>
          <w:rFonts w:ascii="Arial" w:hAnsi="Arial" w:cs="Arial"/>
          <w:b/>
          <w:sz w:val="24"/>
          <w:szCs w:val="24"/>
        </w:rPr>
        <w:t>3</w:t>
      </w:r>
    </w:p>
    <w:p w:rsidR="000717F1" w:rsidRDefault="000717F1" w:rsidP="000717F1">
      <w:pPr>
        <w:spacing w:after="0"/>
        <w:rPr>
          <w:rFonts w:ascii="Arial" w:hAnsi="Arial" w:cs="Arial"/>
          <w:b/>
          <w:sz w:val="24"/>
          <w:szCs w:val="24"/>
        </w:rPr>
      </w:pPr>
      <w:r>
        <w:rPr>
          <w:rFonts w:ascii="Arial" w:hAnsi="Arial" w:cs="Arial" w:hint="eastAsia"/>
          <w:b/>
          <w:bCs/>
          <w:sz w:val="28"/>
        </w:rPr>
        <w:t>1</w:t>
      </w:r>
      <w:r w:rsidRPr="008929B4">
        <w:rPr>
          <w:rFonts w:ascii="Arial" w:eastAsia="MS Mincho" w:hAnsi="Arial" w:cs="Arial" w:hint="eastAsia"/>
          <w:b/>
          <w:bCs/>
          <w:sz w:val="28"/>
          <w:lang w:eastAsia="ja-JP"/>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eastAsia="MS Mincho" w:hAnsi="Arial" w:cs="Arial" w:hint="eastAsia"/>
          <w:b/>
          <w:bCs/>
          <w:sz w:val="28"/>
          <w:lang w:eastAsia="ja-JP"/>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eastAsia="MS Mincho" w:hAnsi="Arial" w:cs="Arial" w:hint="eastAsia"/>
          <w:b/>
          <w:bCs/>
          <w:sz w:val="28"/>
          <w:lang w:eastAsia="ja-JP"/>
        </w:rPr>
        <w:t>January</w:t>
      </w:r>
      <w:r w:rsidR="003831D7">
        <w:rPr>
          <w:rFonts w:ascii="Arial" w:eastAsia="MS Mincho" w:hAnsi="Arial" w:cs="Arial"/>
          <w:b/>
          <w:bCs/>
          <w:sz w:val="28"/>
          <w:lang w:eastAsia="ja-JP"/>
        </w:rPr>
        <w:t>,</w:t>
      </w:r>
      <w:r>
        <w:rPr>
          <w:rFonts w:ascii="Arial" w:hAnsi="Arial" w:cs="Arial"/>
          <w:b/>
          <w:bCs/>
          <w:sz w:val="28"/>
        </w:rPr>
        <w:t xml:space="preserve"> 201</w:t>
      </w:r>
      <w:r w:rsidRPr="008929B4">
        <w:rPr>
          <w:rFonts w:ascii="Arial" w:eastAsia="MS Mincho" w:hAnsi="Arial" w:cs="Arial" w:hint="eastAsia"/>
          <w:b/>
          <w:bCs/>
          <w:sz w:val="28"/>
          <w:lang w:eastAsia="ja-JP"/>
        </w:rPr>
        <w:t>7</w:t>
      </w:r>
    </w:p>
    <w:p w:rsidR="000717F1" w:rsidRPr="000A64D8" w:rsidRDefault="000717F1" w:rsidP="000717F1">
      <w:pPr>
        <w:spacing w:after="0"/>
        <w:rPr>
          <w:rFonts w:ascii="Arial" w:hAnsi="Arial" w:cs="Arial"/>
          <w:b/>
          <w:sz w:val="24"/>
          <w:szCs w:val="24"/>
        </w:rPr>
      </w:pPr>
      <w:r w:rsidRPr="008929B4">
        <w:rPr>
          <w:rFonts w:ascii="Arial" w:eastAsia="MS Mincho" w:hAnsi="Arial" w:cs="Arial" w:hint="eastAsia"/>
          <w:b/>
          <w:bCs/>
          <w:sz w:val="28"/>
          <w:lang w:eastAsia="ja-JP"/>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p>
    <w:p w:rsidR="000717F1" w:rsidRPr="000A64D8" w:rsidRDefault="000717F1" w:rsidP="000717F1">
      <w:pPr>
        <w:pStyle w:val="Footer"/>
        <w:jc w:val="both"/>
        <w:rPr>
          <w:noProof w:val="0"/>
        </w:rPr>
      </w:pPr>
    </w:p>
    <w:p w:rsidR="000717F1" w:rsidRPr="000A64D8" w:rsidRDefault="000717F1" w:rsidP="000717F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5.1.2.2</w:t>
      </w:r>
    </w:p>
    <w:p w:rsidR="000717F1" w:rsidRPr="000A64D8" w:rsidRDefault="000717F1" w:rsidP="000717F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0717F1" w:rsidRPr="000A64D8" w:rsidRDefault="000717F1" w:rsidP="000717F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 xml:space="preserve">Beam Recovery </w:t>
      </w:r>
      <w:r w:rsidR="009240C6">
        <w:rPr>
          <w:rFonts w:ascii="Arial" w:hAnsi="Arial"/>
          <w:sz w:val="24"/>
        </w:rPr>
        <w:t>Procedure</w:t>
      </w:r>
    </w:p>
    <w:p w:rsidR="000717F1" w:rsidRDefault="000717F1" w:rsidP="000717F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rsidR="000717F1" w:rsidRPr="00876807" w:rsidRDefault="000717F1" w:rsidP="000717F1">
      <w:pPr>
        <w:pStyle w:val="Heading1"/>
        <w:overflowPunct w:val="0"/>
        <w:autoSpaceDE w:val="0"/>
        <w:autoSpaceDN w:val="0"/>
        <w:adjustRightInd w:val="0"/>
        <w:ind w:left="1134" w:hanging="1134"/>
        <w:textAlignment w:val="baseline"/>
        <w:rPr>
          <w:rFonts w:eastAsia="SimSun"/>
          <w:szCs w:val="32"/>
          <w:lang w:eastAsia="ja-JP"/>
        </w:rPr>
      </w:pPr>
      <w:r w:rsidRPr="00876807">
        <w:rPr>
          <w:rFonts w:eastAsia="SimSun"/>
          <w:szCs w:val="32"/>
          <w:lang w:eastAsia="ja-JP"/>
        </w:rPr>
        <w:t xml:space="preserve">1. </w:t>
      </w:r>
      <w:r w:rsidRPr="00876807">
        <w:rPr>
          <w:rFonts w:eastAsia="SimSun"/>
          <w:szCs w:val="32"/>
          <w:lang w:eastAsia="ja-JP"/>
        </w:rPr>
        <w:tab/>
        <w:t>Introduction</w:t>
      </w:r>
    </w:p>
    <w:p w:rsidR="000717F1" w:rsidRPr="00876807" w:rsidRDefault="000717F1" w:rsidP="000717F1">
      <w:pPr>
        <w:spacing w:after="0"/>
        <w:rPr>
          <w:rFonts w:eastAsia="MS Mincho"/>
          <w:lang w:eastAsia="ja-JP"/>
        </w:rPr>
      </w:pPr>
      <w:bookmarkStart w:id="3" w:name="_Ref462751328"/>
      <w:r w:rsidRPr="00876807">
        <w:rPr>
          <w:rFonts w:eastAsia="MS Mincho"/>
          <w:lang w:eastAsia="ja-JP"/>
        </w:rPr>
        <w:t>In RAN1#86bis</w:t>
      </w:r>
      <w:r w:rsidR="000948B6" w:rsidRPr="00876807">
        <w:rPr>
          <w:rFonts w:eastAsia="MS Mincho"/>
          <w:lang w:eastAsia="ja-JP"/>
        </w:rPr>
        <w:t xml:space="preserve"> </w:t>
      </w:r>
      <w:r w:rsidRPr="00876807">
        <w:rPr>
          <w:rFonts w:eastAsia="MS Mincho"/>
          <w:lang w:eastAsia="ja-JP"/>
        </w:rPr>
        <w:t>[1], the following were agreed on link failure and/or blockage:</w:t>
      </w:r>
    </w:p>
    <w:p w:rsidR="000717F1" w:rsidRPr="00876807" w:rsidRDefault="000717F1" w:rsidP="000717F1">
      <w:pPr>
        <w:spacing w:after="0"/>
        <w:rPr>
          <w:rFonts w:eastAsia="MS Mincho"/>
          <w:lang w:eastAsia="ja-JP"/>
        </w:rPr>
      </w:pPr>
    </w:p>
    <w:p w:rsidR="000717F1" w:rsidRPr="00876807" w:rsidRDefault="000717F1" w:rsidP="000717F1">
      <w:pPr>
        <w:rPr>
          <w:rFonts w:eastAsia="MS Mincho"/>
          <w:b/>
          <w:u w:val="single"/>
          <w:lang w:eastAsia="ja-JP"/>
        </w:rPr>
      </w:pPr>
      <w:r w:rsidRPr="00876807">
        <w:rPr>
          <w:rFonts w:eastAsia="MS Mincho" w:hint="eastAsia"/>
          <w:b/>
          <w:u w:val="single"/>
          <w:lang w:eastAsia="ja-JP"/>
        </w:rPr>
        <w:t>Agreements:</w:t>
      </w:r>
    </w:p>
    <w:p w:rsidR="000717F1" w:rsidRPr="00876807" w:rsidRDefault="000717F1" w:rsidP="000717F1">
      <w:pPr>
        <w:numPr>
          <w:ilvl w:val="0"/>
          <w:numId w:val="14"/>
        </w:numPr>
        <w:spacing w:after="0"/>
        <w:rPr>
          <w:rFonts w:eastAsia="MS Mincho"/>
          <w:lang w:eastAsia="ja-JP"/>
        </w:rPr>
      </w:pPr>
      <w:r w:rsidRPr="00876807">
        <w:rPr>
          <w:rFonts w:eastAsia="MS Mincho" w:hint="eastAsia"/>
          <w:lang w:eastAsia="ja-JP"/>
        </w:rPr>
        <w:t>NR supports</w:t>
      </w:r>
      <w:r w:rsidRPr="00876807">
        <w:rPr>
          <w:rFonts w:eastAsia="MS Mincho"/>
          <w:lang w:eastAsia="ja-JP"/>
        </w:rPr>
        <w:t xml:space="preserve"> </w:t>
      </w:r>
      <w:r w:rsidRPr="00876807">
        <w:rPr>
          <w:rFonts w:eastAsia="MS Mincho" w:hint="eastAsia"/>
          <w:lang w:eastAsia="ja-JP"/>
        </w:rPr>
        <w:t>mechanism(s) in the case of link failure and/or blockage</w:t>
      </w:r>
      <w:r w:rsidRPr="00876807">
        <w:rPr>
          <w:rFonts w:eastAsia="MS Mincho"/>
          <w:lang w:eastAsia="ja-JP"/>
        </w:rPr>
        <w:t xml:space="preserve"> for NR</w:t>
      </w:r>
    </w:p>
    <w:p w:rsidR="000717F1" w:rsidRPr="00876807" w:rsidRDefault="000717F1" w:rsidP="000717F1">
      <w:pPr>
        <w:numPr>
          <w:ilvl w:val="1"/>
          <w:numId w:val="14"/>
        </w:numPr>
        <w:spacing w:after="0"/>
        <w:rPr>
          <w:rFonts w:eastAsia="MS Mincho"/>
          <w:lang w:eastAsia="ja-JP"/>
        </w:rPr>
      </w:pPr>
      <w:r w:rsidRPr="00876807">
        <w:rPr>
          <w:rFonts w:eastAsia="MS Mincho" w:hint="eastAsia"/>
          <w:lang w:eastAsia="ja-JP"/>
        </w:rPr>
        <w:t>Whether to use new procedure is FFS</w:t>
      </w:r>
    </w:p>
    <w:p w:rsidR="000717F1" w:rsidRPr="00876807" w:rsidRDefault="000717F1" w:rsidP="000717F1">
      <w:pPr>
        <w:numPr>
          <w:ilvl w:val="0"/>
          <w:numId w:val="14"/>
        </w:numPr>
        <w:spacing w:after="0"/>
        <w:rPr>
          <w:rFonts w:eastAsia="MS Mincho"/>
          <w:lang w:eastAsia="ja-JP"/>
        </w:rPr>
      </w:pPr>
      <w:r w:rsidRPr="00876807">
        <w:rPr>
          <w:rFonts w:eastAsia="MS Mincho"/>
          <w:lang w:eastAsia="ja-JP"/>
        </w:rPr>
        <w:t>Study at least the following aspects:</w:t>
      </w:r>
    </w:p>
    <w:p w:rsidR="000717F1" w:rsidRPr="00876807" w:rsidRDefault="000717F1" w:rsidP="000717F1">
      <w:pPr>
        <w:numPr>
          <w:ilvl w:val="1"/>
          <w:numId w:val="14"/>
        </w:numPr>
        <w:spacing w:after="0"/>
        <w:rPr>
          <w:rFonts w:eastAsia="MS Mincho"/>
          <w:lang w:eastAsia="ja-JP"/>
        </w:rPr>
      </w:pPr>
      <w:r w:rsidRPr="00876807">
        <w:rPr>
          <w:rFonts w:eastAsia="MS Mincho"/>
          <w:lang w:eastAsia="ja-JP"/>
        </w:rPr>
        <w:t xml:space="preserve">Whether or not an </w:t>
      </w:r>
      <w:r w:rsidRPr="00876807">
        <w:rPr>
          <w:rFonts w:eastAsia="MS Mincho" w:hint="eastAsia"/>
          <w:lang w:eastAsia="ja-JP"/>
        </w:rPr>
        <w:t xml:space="preserve">DL or </w:t>
      </w:r>
      <w:r w:rsidRPr="00876807">
        <w:rPr>
          <w:rFonts w:eastAsia="MS Mincho"/>
          <w:lang w:eastAsia="ja-JP"/>
        </w:rPr>
        <w:t xml:space="preserve">UL </w:t>
      </w:r>
      <w:r w:rsidRPr="00876807">
        <w:rPr>
          <w:rFonts w:eastAsia="MS Mincho" w:hint="eastAsia"/>
          <w:lang w:eastAsia="ja-JP"/>
        </w:rPr>
        <w:t>signal transmission for this mechanism</w:t>
      </w:r>
      <w:r w:rsidRPr="00876807">
        <w:rPr>
          <w:rFonts w:eastAsia="MS Mincho"/>
          <w:lang w:eastAsia="ja-JP"/>
        </w:rPr>
        <w:t xml:space="preserve"> is needed</w:t>
      </w:r>
    </w:p>
    <w:p w:rsidR="000717F1" w:rsidRPr="00876807" w:rsidRDefault="000717F1" w:rsidP="000717F1">
      <w:pPr>
        <w:numPr>
          <w:ilvl w:val="2"/>
          <w:numId w:val="14"/>
        </w:numPr>
        <w:tabs>
          <w:tab w:val="num" w:pos="2160"/>
        </w:tabs>
        <w:spacing w:after="0"/>
        <w:rPr>
          <w:rFonts w:eastAsia="MS Mincho"/>
          <w:lang w:eastAsia="ja-JP"/>
        </w:rPr>
      </w:pPr>
      <w:r w:rsidRPr="00876807">
        <w:rPr>
          <w:rFonts w:eastAsia="MS Mincho"/>
          <w:lang w:eastAsia="ja-JP"/>
        </w:rPr>
        <w:t xml:space="preserve">E.g., RACH preamble sequence, </w:t>
      </w:r>
      <w:r w:rsidRPr="00876807">
        <w:rPr>
          <w:rFonts w:eastAsia="MS Mincho" w:hint="eastAsia"/>
          <w:lang w:eastAsia="ja-JP"/>
        </w:rPr>
        <w:t>DL/</w:t>
      </w:r>
      <w:r w:rsidRPr="00876807">
        <w:rPr>
          <w:rFonts w:eastAsia="MS Mincho"/>
          <w:lang w:eastAsia="ja-JP"/>
        </w:rPr>
        <w:t xml:space="preserve">UL reference signal, </w:t>
      </w:r>
      <w:r w:rsidRPr="00876807">
        <w:rPr>
          <w:rFonts w:eastAsia="MS Mincho" w:hint="eastAsia"/>
          <w:lang w:eastAsia="ja-JP"/>
        </w:rPr>
        <w:t xml:space="preserve">control channel, </w:t>
      </w:r>
      <w:r w:rsidRPr="00876807">
        <w:rPr>
          <w:rFonts w:eastAsia="MS Mincho"/>
          <w:lang w:eastAsia="ja-JP"/>
        </w:rPr>
        <w:t>etc.</w:t>
      </w:r>
    </w:p>
    <w:p w:rsidR="000717F1" w:rsidRPr="00876807" w:rsidRDefault="000717F1" w:rsidP="000717F1">
      <w:pPr>
        <w:numPr>
          <w:ilvl w:val="1"/>
          <w:numId w:val="14"/>
        </w:numPr>
        <w:spacing w:after="0"/>
        <w:rPr>
          <w:rFonts w:eastAsia="MS Mincho"/>
          <w:lang w:eastAsia="ja-JP"/>
        </w:rPr>
      </w:pPr>
      <w:r w:rsidRPr="00876807">
        <w:rPr>
          <w:rFonts w:eastAsia="MS Mincho"/>
          <w:lang w:eastAsia="ja-JP"/>
        </w:rPr>
        <w:t xml:space="preserve">If needed, resource allocation for </w:t>
      </w:r>
      <w:r w:rsidRPr="00876807">
        <w:rPr>
          <w:rFonts w:eastAsia="MS Mincho" w:hint="eastAsia"/>
          <w:lang w:eastAsia="ja-JP"/>
        </w:rPr>
        <w:t>this mechanisms</w:t>
      </w:r>
    </w:p>
    <w:p w:rsidR="000717F1" w:rsidRPr="00876807" w:rsidRDefault="000717F1" w:rsidP="000717F1">
      <w:pPr>
        <w:spacing w:after="0"/>
        <w:rPr>
          <w:rFonts w:eastAsia="MS Mincho"/>
          <w:lang w:eastAsia="ja-JP"/>
        </w:rPr>
      </w:pPr>
      <w:r w:rsidRPr="00876807">
        <w:rPr>
          <w:rFonts w:eastAsia="MS Mincho"/>
          <w:lang w:eastAsia="ja-JP"/>
        </w:rPr>
        <w:t xml:space="preserve">E.g., RACH resource corresponding </w:t>
      </w:r>
      <w:r w:rsidRPr="00876807">
        <w:rPr>
          <w:rFonts w:eastAsia="MS Mincho" w:hint="eastAsia"/>
          <w:lang w:eastAsia="ja-JP"/>
        </w:rPr>
        <w:t>mechanism</w:t>
      </w:r>
      <w:r w:rsidRPr="00876807">
        <w:rPr>
          <w:rFonts w:eastAsia="MS Mincho"/>
          <w:lang w:eastAsia="ja-JP"/>
        </w:rPr>
        <w:t xml:space="preserve">, etc. </w:t>
      </w:r>
      <w:r w:rsidRPr="00876807">
        <w:rPr>
          <w:rFonts w:eastAsia="MS Mincho"/>
          <w:lang w:eastAsia="ja-JP"/>
        </w:rPr>
        <w:tab/>
      </w:r>
    </w:p>
    <w:p w:rsidR="000717F1" w:rsidRPr="00876807" w:rsidRDefault="000717F1" w:rsidP="000717F1"/>
    <w:p w:rsidR="000717F1" w:rsidRPr="00876807" w:rsidRDefault="000717F1" w:rsidP="000717F1">
      <w:r w:rsidRPr="00876807">
        <w:t>Furthermore, in RAN1#86bis</w:t>
      </w:r>
      <w:r w:rsidR="000948B6" w:rsidRPr="00876807">
        <w:t xml:space="preserve"> </w:t>
      </w:r>
      <w:r w:rsidRPr="00876807">
        <w:t>[1], the following were agreed on data and control beams.</w:t>
      </w:r>
    </w:p>
    <w:p w:rsidR="000717F1" w:rsidRPr="00876807" w:rsidRDefault="000717F1" w:rsidP="000717F1">
      <w:pPr>
        <w:rPr>
          <w:rFonts w:eastAsia="MS Mincho"/>
          <w:lang w:eastAsia="ja-JP"/>
        </w:rPr>
      </w:pPr>
      <w:r w:rsidRPr="00876807">
        <w:rPr>
          <w:rFonts w:eastAsia="MS Mincho"/>
          <w:b/>
          <w:u w:val="single"/>
          <w:lang w:eastAsia="ja-JP"/>
        </w:rPr>
        <w:t>Agreements:</w:t>
      </w:r>
    </w:p>
    <w:p w:rsidR="000717F1" w:rsidRPr="00876807" w:rsidRDefault="000717F1" w:rsidP="000717F1">
      <w:pPr>
        <w:numPr>
          <w:ilvl w:val="0"/>
          <w:numId w:val="14"/>
        </w:numPr>
        <w:spacing w:after="0"/>
        <w:rPr>
          <w:rFonts w:eastAsia="MS Mincho"/>
          <w:lang w:eastAsia="ja-JP"/>
        </w:rPr>
      </w:pPr>
      <w:r w:rsidRPr="00876807">
        <w:rPr>
          <w:rFonts w:eastAsia="MS Mincho"/>
          <w:lang w:eastAsia="ja-JP"/>
        </w:rPr>
        <w:t>Support using same or different beams on control channel and the corresponding data channel transmissions</w:t>
      </w:r>
    </w:p>
    <w:p w:rsidR="000717F1" w:rsidRPr="00876807" w:rsidRDefault="000717F1" w:rsidP="000717F1">
      <w:pPr>
        <w:numPr>
          <w:ilvl w:val="1"/>
          <w:numId w:val="14"/>
        </w:numPr>
        <w:spacing w:after="0"/>
        <w:rPr>
          <w:rFonts w:eastAsia="MS Mincho"/>
          <w:lang w:eastAsia="ja-JP"/>
        </w:rPr>
      </w:pPr>
      <w:r w:rsidRPr="00876807">
        <w:rPr>
          <w:rFonts w:eastAsia="MS Mincho"/>
          <w:lang w:eastAsia="ja-JP"/>
        </w:rPr>
        <w:t>FFS the antenna ports for control channel and the corresponding data channel (e.g., sharing some ports or not)</w:t>
      </w:r>
    </w:p>
    <w:p w:rsidR="000717F1" w:rsidRPr="00876807" w:rsidRDefault="000717F1" w:rsidP="000717F1">
      <w:pPr>
        <w:numPr>
          <w:ilvl w:val="0"/>
          <w:numId w:val="14"/>
        </w:numPr>
        <w:spacing w:after="0"/>
        <w:rPr>
          <w:rFonts w:eastAsia="MS Mincho"/>
          <w:lang w:eastAsia="ja-JP"/>
        </w:rPr>
      </w:pPr>
      <w:r w:rsidRPr="00876807">
        <w:rPr>
          <w:rFonts w:eastAsia="MS Mincho"/>
          <w:lang w:eastAsia="ja-JP"/>
        </w:rPr>
        <w:t>Study detailed aspects related to beams/beam pairs indication/reporting involving usage of control and data channels and involving one or more TRPs</w:t>
      </w:r>
    </w:p>
    <w:p w:rsidR="000717F1" w:rsidRPr="00876807" w:rsidRDefault="000717F1" w:rsidP="000717F1"/>
    <w:p w:rsidR="000717F1" w:rsidRPr="00876807" w:rsidRDefault="000717F1" w:rsidP="000717F1">
      <w:pPr>
        <w:rPr>
          <w:lang w:val="en-US"/>
        </w:rPr>
      </w:pPr>
      <w:r w:rsidRPr="00876807">
        <w:t>In this contribution we focus on beam recovery procedures in above 6 GHz.</w:t>
      </w:r>
    </w:p>
    <w:p w:rsidR="000717F1" w:rsidRPr="00031180" w:rsidRDefault="000717F1" w:rsidP="000717F1">
      <w:pPr>
        <w:spacing w:after="0"/>
      </w:pPr>
    </w:p>
    <w:p w:rsidR="000717F1" w:rsidRPr="002B0BB7" w:rsidRDefault="000717F1" w:rsidP="000717F1">
      <w:pPr>
        <w:jc w:val="both"/>
      </w:pPr>
    </w:p>
    <w:bookmarkEnd w:id="3"/>
    <w:p w:rsidR="000717F1" w:rsidRDefault="000717F1">
      <w:pPr>
        <w:pStyle w:val="Heading1"/>
      </w:pPr>
      <w:r>
        <w:t>2. Beam Recovery Request and Scheduling Request Region</w:t>
      </w:r>
    </w:p>
    <w:p w:rsidR="001A3F2F" w:rsidRPr="001A3F2F" w:rsidRDefault="001A3F2F" w:rsidP="001A3F2F">
      <w:pPr>
        <w:rPr>
          <w:b/>
        </w:rPr>
      </w:pPr>
      <w:r>
        <w:t xml:space="preserve">In a multi-beam scenario, </w:t>
      </w:r>
      <w:proofErr w:type="spellStart"/>
      <w:r>
        <w:t>gNB</w:t>
      </w:r>
      <w:proofErr w:type="spellEnd"/>
      <w:r>
        <w:t xml:space="preserve"> and UE communicate in a beam-formed manner. If UE loses the current beam, it cannot transmit beam information to the base station. The UE needs to decide a new “good” beam based on a channel where BS transmits by sweeping beams in different directions.  The UE needs a channel to indicate the new “good” beam to the base station. BS needs to sweep through different beams while receiving this indication. Since both SYNC and RACH slots are transmitted and received through beam sweep, these two slots can be used to communicate “good” beam ID.</w:t>
      </w:r>
    </w:p>
    <w:p w:rsidR="001A3F2F" w:rsidRDefault="001A3F2F" w:rsidP="001A3F2F">
      <w:r w:rsidRPr="001D0CBE">
        <w:rPr>
          <w:noProof/>
          <w:lang w:val="en-US"/>
        </w:rPr>
        <w:lastRenderedPageBreak/>
        <w:drawing>
          <wp:inline distT="0" distB="0" distL="0" distR="0" wp14:anchorId="6AE9E93B" wp14:editId="2AA56AF4">
            <wp:extent cx="6122035" cy="1494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YNC_RACH_Correspondence.png"/>
                    <pic:cNvPicPr/>
                  </pic:nvPicPr>
                  <pic:blipFill>
                    <a:blip r:embed="rId7">
                      <a:extLst>
                        <a:ext uri="{28A0092B-C50C-407E-A947-70E740481C1C}">
                          <a14:useLocalDpi xmlns:a14="http://schemas.microsoft.com/office/drawing/2010/main" val="0"/>
                        </a:ext>
                      </a:extLst>
                    </a:blip>
                    <a:stretch>
                      <a:fillRect/>
                    </a:stretch>
                  </pic:blipFill>
                  <pic:spPr>
                    <a:xfrm>
                      <a:off x="0" y="0"/>
                      <a:ext cx="6122035" cy="1494155"/>
                    </a:xfrm>
                    <a:prstGeom prst="rect">
                      <a:avLst/>
                    </a:prstGeom>
                  </pic:spPr>
                </pic:pic>
              </a:graphicData>
            </a:graphic>
          </wp:inline>
        </w:drawing>
      </w:r>
    </w:p>
    <w:p w:rsidR="001A3F2F" w:rsidRDefault="001A3F2F" w:rsidP="001A3F2F">
      <w:pPr>
        <w:jc w:val="center"/>
      </w:pPr>
      <w:r>
        <w:t>Figure 1: Overall SYNC and RACH Timeline</w:t>
      </w:r>
    </w:p>
    <w:p w:rsidR="001A3F2F" w:rsidRDefault="001A3F2F" w:rsidP="001A3F2F"/>
    <w:p w:rsidR="001A3F2F" w:rsidRDefault="001A3F2F" w:rsidP="001A3F2F">
      <w:r>
        <w:rPr>
          <w:noProof/>
          <w:lang w:val="en-US"/>
        </w:rPr>
        <w:drawing>
          <wp:inline distT="0" distB="0" distL="0" distR="0" wp14:anchorId="2704E97C" wp14:editId="027E0188">
            <wp:extent cx="6122035" cy="30880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CH_Block_Details.png"/>
                    <pic:cNvPicPr/>
                  </pic:nvPicPr>
                  <pic:blipFill>
                    <a:blip r:embed="rId8">
                      <a:extLst>
                        <a:ext uri="{28A0092B-C50C-407E-A947-70E740481C1C}">
                          <a14:useLocalDpi xmlns:a14="http://schemas.microsoft.com/office/drawing/2010/main" val="0"/>
                        </a:ext>
                      </a:extLst>
                    </a:blip>
                    <a:stretch>
                      <a:fillRect/>
                    </a:stretch>
                  </pic:blipFill>
                  <pic:spPr>
                    <a:xfrm>
                      <a:off x="0" y="0"/>
                      <a:ext cx="6122035" cy="3088005"/>
                    </a:xfrm>
                    <a:prstGeom prst="rect">
                      <a:avLst/>
                    </a:prstGeom>
                  </pic:spPr>
                </pic:pic>
              </a:graphicData>
            </a:graphic>
          </wp:inline>
        </w:drawing>
      </w:r>
    </w:p>
    <w:p w:rsidR="001A3F2F" w:rsidRDefault="001A3F2F" w:rsidP="001A3F2F">
      <w:r>
        <w:tab/>
      </w:r>
      <w:r>
        <w:tab/>
      </w:r>
      <w:r>
        <w:tab/>
        <w:t>Figure 2: Beam Recovery and Scheduling Request Block in the RACH Slot</w:t>
      </w:r>
    </w:p>
    <w:p w:rsidR="001A3F2F" w:rsidRDefault="001A3F2F" w:rsidP="001A3F2F"/>
    <w:p w:rsidR="001A3F2F" w:rsidRDefault="001A3F2F" w:rsidP="001A3F2F">
      <w:r>
        <w:t xml:space="preserve">Our detailed RACH design is proposed in [2]. Figure 1 and 2 show our overall SNC and RACH timeline along and detailed RACH slot structure. The purple region of Figure 2 shows our proposed beam recovery request and scheduling request (SR) region. If beam correspondence is available at the BS, BS uses a similar set of beams between transmitting DL SYNC signals and receiving UL RACH signals. If UE loses its current working beam, it maps a good DL SYNC resource to the corresponding symbol index of the RACH slot. It selects one out of N subcarrier regions of the SR/beam recovery request region and transmits in the selected symbol of the RACH slot. If beam correspondence is not available at </w:t>
      </w:r>
      <w:proofErr w:type="spellStart"/>
      <w:r>
        <w:t>gNB</w:t>
      </w:r>
      <w:proofErr w:type="spellEnd"/>
      <w:r>
        <w:t xml:space="preserve">, UE can transmit in one of the subcarrier regions of the SR/beam recovery region and in all symbols of the RACH slot that the </w:t>
      </w:r>
      <w:proofErr w:type="spellStart"/>
      <w:r>
        <w:t>gNB</w:t>
      </w:r>
      <w:proofErr w:type="spellEnd"/>
      <w:r>
        <w:t xml:space="preserve"> can find the best UL RX beam for the UE. UE informs its best DL TX beam ID through a combination of different subcarrier region and root sequence to the base station in this sequence. BS can use the indication to communicate with the UE using the new beam or start a UE specific beam tracking procedure that the UE can find to obtain a better beam.</w:t>
      </w:r>
    </w:p>
    <w:p w:rsidR="001A3F2F" w:rsidRDefault="001A3F2F" w:rsidP="001A3F2F">
      <w:r>
        <w:t xml:space="preserve">This procedure of transmitting beam recovery request can also be applied to transmitting scheduling request as well. Unlike LTE, scheduling request in a multi-beam scenario will be communicated in a </w:t>
      </w:r>
      <w:proofErr w:type="spellStart"/>
      <w:r>
        <w:t>beamformed</w:t>
      </w:r>
      <w:proofErr w:type="spellEnd"/>
      <w:r>
        <w:t xml:space="preserve"> manner. If the current working beam fails, UE needs a channel to transmit scheduling request to the </w:t>
      </w:r>
      <w:proofErr w:type="spellStart"/>
      <w:r>
        <w:t>gNB</w:t>
      </w:r>
      <w:proofErr w:type="spellEnd"/>
      <w:r>
        <w:t xml:space="preserve"> where </w:t>
      </w:r>
      <w:proofErr w:type="spellStart"/>
      <w:r>
        <w:t>gNB</w:t>
      </w:r>
      <w:proofErr w:type="spellEnd"/>
      <w:r>
        <w:t xml:space="preserve"> sweeps through different directions. UEs can use the scheduling request and beam recovery request region of the RACH slot and follow the same procedure described above. UEs can use this region to transmit scheduling request to get resources for sending buffer status report. UEs can also use this region to transmit scheduling request after returning from DRX mode.</w:t>
      </w:r>
    </w:p>
    <w:p w:rsidR="00B35ACB" w:rsidRPr="009240C6" w:rsidRDefault="001A3F2F" w:rsidP="00B35ACB">
      <w:pPr>
        <w:rPr>
          <w:b/>
        </w:rPr>
      </w:pPr>
      <w:r w:rsidRPr="00B34328">
        <w:rPr>
          <w:b/>
        </w:rPr>
        <w:t>Proposal 1: NR supports scheduling request and beam recovery request region in RACH slot in multi-beam scenario.</w:t>
      </w:r>
      <w:r>
        <w:br/>
      </w:r>
    </w:p>
    <w:p w:rsidR="0031016D" w:rsidRDefault="0031016D">
      <w:pPr>
        <w:pStyle w:val="Heading1"/>
      </w:pPr>
      <w:r>
        <w:lastRenderedPageBreak/>
        <w:t>3. Advantages of Beam Recovery Request and Scheduling Request Region</w:t>
      </w:r>
    </w:p>
    <w:p w:rsidR="0031016D" w:rsidRDefault="0031016D" w:rsidP="0031016D">
      <w:r>
        <w:t>The SR and beam recovery request regions shown in Figure 2 are applicable for UEs that are time synchronized with the BS. Table 4 shows the numerology of the beam recovery request and scheduling request preamble in RACH slots.</w:t>
      </w:r>
    </w:p>
    <w:p w:rsidR="0031016D" w:rsidRPr="001D0CBE" w:rsidRDefault="0031016D" w:rsidP="0031016D">
      <w:pPr>
        <w:pStyle w:val="Caption"/>
        <w:jc w:val="center"/>
        <w:rPr>
          <w:b w:val="0"/>
        </w:rPr>
      </w:pPr>
      <w:r w:rsidRPr="001D0CBE">
        <w:t xml:space="preserve">Table </w:t>
      </w:r>
      <w:fldSimple w:instr=" SEQ Table \* ARABIC ">
        <w:r>
          <w:rPr>
            <w:noProof/>
          </w:rPr>
          <w:t>4</w:t>
        </w:r>
      </w:fldSimple>
      <w:r w:rsidRPr="001D0CBE">
        <w:t xml:space="preserve">: </w:t>
      </w:r>
      <w:r>
        <w:rPr>
          <w:b w:val="0"/>
        </w:rPr>
        <w:t xml:space="preserve">Beam Recovery Request and Scheduling Request </w:t>
      </w:r>
      <w:r w:rsidRPr="001D0CBE">
        <w:rPr>
          <w:b w:val="0"/>
        </w:rPr>
        <w:t>Numerology in Multi-beam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1053"/>
        <w:gridCol w:w="1220"/>
        <w:gridCol w:w="1154"/>
        <w:gridCol w:w="1394"/>
        <w:gridCol w:w="1014"/>
        <w:gridCol w:w="1224"/>
      </w:tblGrid>
      <w:tr w:rsidR="000948B6" w:rsidRPr="001D0CBE" w:rsidTr="000948B6">
        <w:trPr>
          <w:trHeight w:val="320"/>
          <w:jc w:val="center"/>
        </w:trPr>
        <w:tc>
          <w:tcPr>
            <w:tcW w:w="1202" w:type="dxa"/>
            <w:shd w:val="clear" w:color="auto" w:fill="auto"/>
          </w:tcPr>
          <w:p w:rsidR="000948B6" w:rsidRPr="001D0CBE" w:rsidRDefault="000948B6" w:rsidP="00945137">
            <w:pPr>
              <w:jc w:val="center"/>
              <w:rPr>
                <w:lang w:val="en-US"/>
              </w:rPr>
            </w:pPr>
            <w:r w:rsidRPr="001D0CBE">
              <w:rPr>
                <w:lang w:val="en-US"/>
              </w:rPr>
              <w:t>Slot duration</w:t>
            </w:r>
          </w:p>
          <w:p w:rsidR="000948B6" w:rsidRPr="001D0CBE" w:rsidRDefault="000948B6" w:rsidP="00945137">
            <w:pPr>
              <w:jc w:val="center"/>
              <w:rPr>
                <w:lang w:val="en-US"/>
              </w:rPr>
            </w:pPr>
            <w:r w:rsidRPr="001D0CBE">
              <w:rPr>
                <w:lang w:val="en-US"/>
              </w:rPr>
              <w:t>(us)</w:t>
            </w:r>
          </w:p>
        </w:tc>
        <w:tc>
          <w:tcPr>
            <w:tcW w:w="1262" w:type="dxa"/>
            <w:shd w:val="clear" w:color="auto" w:fill="auto"/>
          </w:tcPr>
          <w:p w:rsidR="000948B6" w:rsidRPr="001D0CBE" w:rsidRDefault="000948B6" w:rsidP="00945137">
            <w:pPr>
              <w:jc w:val="center"/>
              <w:rPr>
                <w:lang w:val="en-US"/>
              </w:rPr>
            </w:pPr>
            <w:r w:rsidRPr="001D0CBE">
              <w:rPr>
                <w:lang w:val="en-US"/>
              </w:rPr>
              <w:t xml:space="preserve">Subcarrier spacing </w:t>
            </w:r>
          </w:p>
          <w:p w:rsidR="000948B6" w:rsidRPr="001D0CBE" w:rsidRDefault="000948B6" w:rsidP="00945137">
            <w:pPr>
              <w:jc w:val="center"/>
              <w:rPr>
                <w:lang w:val="en-US"/>
              </w:rPr>
            </w:pPr>
            <w:r w:rsidRPr="001D0CBE">
              <w:rPr>
                <w:lang w:val="en-US"/>
              </w:rPr>
              <w:t>(kHz)</w:t>
            </w:r>
          </w:p>
        </w:tc>
        <w:tc>
          <w:tcPr>
            <w:tcW w:w="1053" w:type="dxa"/>
          </w:tcPr>
          <w:p w:rsidR="000948B6" w:rsidRPr="001D0CBE" w:rsidRDefault="000948B6" w:rsidP="00945137">
            <w:pPr>
              <w:jc w:val="center"/>
              <w:rPr>
                <w:lang w:val="en-US"/>
              </w:rPr>
            </w:pPr>
            <w:r>
              <w:rPr>
                <w:lang w:val="en-US"/>
              </w:rPr>
              <w:t>Sequence length</w:t>
            </w:r>
          </w:p>
        </w:tc>
        <w:tc>
          <w:tcPr>
            <w:tcW w:w="1220" w:type="dxa"/>
            <w:shd w:val="clear" w:color="auto" w:fill="auto"/>
          </w:tcPr>
          <w:p w:rsidR="000948B6" w:rsidRPr="001D0CBE" w:rsidRDefault="000948B6" w:rsidP="00945137">
            <w:pPr>
              <w:jc w:val="center"/>
              <w:rPr>
                <w:lang w:val="en-US"/>
              </w:rPr>
            </w:pPr>
            <w:r w:rsidRPr="001D0CBE">
              <w:rPr>
                <w:lang w:val="en-US"/>
              </w:rPr>
              <w:t>Number of subcarrier regions</w:t>
            </w:r>
          </w:p>
        </w:tc>
        <w:tc>
          <w:tcPr>
            <w:tcW w:w="1154" w:type="dxa"/>
            <w:shd w:val="clear" w:color="auto" w:fill="auto"/>
          </w:tcPr>
          <w:p w:rsidR="000948B6" w:rsidRPr="001D0CBE" w:rsidRDefault="000948B6" w:rsidP="00945137">
            <w:pPr>
              <w:jc w:val="center"/>
              <w:rPr>
                <w:lang w:val="en-US"/>
              </w:rPr>
            </w:pPr>
            <w:r w:rsidRPr="001D0CBE">
              <w:rPr>
                <w:lang w:val="en-US"/>
              </w:rPr>
              <w:t xml:space="preserve">Symbol duration </w:t>
            </w:r>
          </w:p>
          <w:p w:rsidR="000948B6" w:rsidRPr="001D0CBE" w:rsidRDefault="000948B6" w:rsidP="00945137">
            <w:pPr>
              <w:jc w:val="center"/>
              <w:rPr>
                <w:lang w:val="en-US"/>
              </w:rPr>
            </w:pPr>
            <w:r w:rsidRPr="001D0CBE">
              <w:rPr>
                <w:lang w:val="en-US"/>
              </w:rPr>
              <w:t>(us)</w:t>
            </w:r>
          </w:p>
        </w:tc>
        <w:tc>
          <w:tcPr>
            <w:tcW w:w="1394" w:type="dxa"/>
          </w:tcPr>
          <w:p w:rsidR="000948B6" w:rsidRPr="001D0CBE" w:rsidRDefault="000948B6" w:rsidP="00945137">
            <w:pPr>
              <w:jc w:val="center"/>
              <w:rPr>
                <w:lang w:val="en-US"/>
              </w:rPr>
            </w:pPr>
            <w:r>
              <w:rPr>
                <w:lang w:val="en-US"/>
              </w:rPr>
              <w:t>Number of cyclic shifts per subcarrier region</w:t>
            </w:r>
          </w:p>
        </w:tc>
        <w:tc>
          <w:tcPr>
            <w:tcW w:w="1014" w:type="dxa"/>
            <w:shd w:val="clear" w:color="auto" w:fill="auto"/>
          </w:tcPr>
          <w:p w:rsidR="000948B6" w:rsidRPr="001D0CBE" w:rsidRDefault="000948B6" w:rsidP="00945137">
            <w:pPr>
              <w:jc w:val="center"/>
              <w:rPr>
                <w:lang w:val="en-US"/>
              </w:rPr>
            </w:pPr>
            <w:r w:rsidRPr="001D0CBE">
              <w:rPr>
                <w:lang w:val="en-US"/>
              </w:rPr>
              <w:t xml:space="preserve">CP duration </w:t>
            </w:r>
          </w:p>
          <w:p w:rsidR="000948B6" w:rsidRPr="001D0CBE" w:rsidRDefault="000948B6" w:rsidP="00945137">
            <w:pPr>
              <w:jc w:val="center"/>
              <w:rPr>
                <w:lang w:val="en-US"/>
              </w:rPr>
            </w:pPr>
            <w:r w:rsidRPr="001D0CBE">
              <w:rPr>
                <w:lang w:val="en-US"/>
              </w:rPr>
              <w:t>(us)</w:t>
            </w:r>
          </w:p>
        </w:tc>
        <w:tc>
          <w:tcPr>
            <w:tcW w:w="1224" w:type="dxa"/>
            <w:shd w:val="clear" w:color="auto" w:fill="auto"/>
          </w:tcPr>
          <w:p w:rsidR="000948B6" w:rsidRPr="001D0CBE" w:rsidRDefault="000948B6" w:rsidP="00945137">
            <w:pPr>
              <w:jc w:val="center"/>
              <w:rPr>
                <w:lang w:val="en-US"/>
              </w:rPr>
            </w:pPr>
            <w:r w:rsidRPr="001D0CBE">
              <w:rPr>
                <w:lang w:val="en-US"/>
              </w:rPr>
              <w:t>Guard duration (us)</w:t>
            </w:r>
          </w:p>
        </w:tc>
      </w:tr>
      <w:tr w:rsidR="000948B6" w:rsidRPr="001D0CBE" w:rsidTr="000948B6">
        <w:trPr>
          <w:trHeight w:val="326"/>
          <w:jc w:val="center"/>
        </w:trPr>
        <w:tc>
          <w:tcPr>
            <w:tcW w:w="1202" w:type="dxa"/>
            <w:shd w:val="clear" w:color="auto" w:fill="auto"/>
          </w:tcPr>
          <w:p w:rsidR="000948B6" w:rsidRPr="001D0CBE" w:rsidRDefault="000948B6" w:rsidP="00945137">
            <w:pPr>
              <w:jc w:val="center"/>
              <w:rPr>
                <w:lang w:val="en-US"/>
              </w:rPr>
            </w:pPr>
            <w:r w:rsidRPr="001D0CBE">
              <w:rPr>
                <w:lang w:val="en-US"/>
              </w:rPr>
              <w:t>125</w:t>
            </w:r>
          </w:p>
        </w:tc>
        <w:tc>
          <w:tcPr>
            <w:tcW w:w="1262" w:type="dxa"/>
            <w:shd w:val="clear" w:color="auto" w:fill="auto"/>
          </w:tcPr>
          <w:p w:rsidR="000948B6" w:rsidRPr="001D0CBE" w:rsidRDefault="000948B6" w:rsidP="00945137">
            <w:pPr>
              <w:jc w:val="center"/>
              <w:rPr>
                <w:lang w:val="en-US"/>
              </w:rPr>
            </w:pPr>
            <w:r w:rsidRPr="001D0CBE">
              <w:rPr>
                <w:lang w:val="en-US"/>
              </w:rPr>
              <w:t>30</w:t>
            </w:r>
          </w:p>
        </w:tc>
        <w:tc>
          <w:tcPr>
            <w:tcW w:w="1053" w:type="dxa"/>
          </w:tcPr>
          <w:p w:rsidR="000948B6" w:rsidRPr="001D0CBE" w:rsidRDefault="000948B6" w:rsidP="00945137">
            <w:pPr>
              <w:jc w:val="center"/>
              <w:rPr>
                <w:lang w:val="en-US"/>
              </w:rPr>
            </w:pPr>
            <w:r>
              <w:rPr>
                <w:lang w:val="en-US"/>
              </w:rPr>
              <w:t>139</w:t>
            </w:r>
          </w:p>
        </w:tc>
        <w:tc>
          <w:tcPr>
            <w:tcW w:w="1220" w:type="dxa"/>
            <w:shd w:val="clear" w:color="auto" w:fill="auto"/>
          </w:tcPr>
          <w:p w:rsidR="000948B6" w:rsidRPr="001D0CBE" w:rsidRDefault="000948B6" w:rsidP="00945137">
            <w:pPr>
              <w:jc w:val="center"/>
              <w:rPr>
                <w:lang w:val="en-US"/>
              </w:rPr>
            </w:pPr>
            <w:r>
              <w:rPr>
                <w:lang w:val="en-US"/>
              </w:rPr>
              <w:t>&lt;</w:t>
            </w:r>
            <w:r w:rsidRPr="001D0CBE">
              <w:rPr>
                <w:lang w:val="en-US"/>
              </w:rPr>
              <w:t xml:space="preserve"> </w:t>
            </w:r>
            <w:r>
              <w:rPr>
                <w:lang w:val="en-US"/>
              </w:rPr>
              <w:t>18</w:t>
            </w:r>
          </w:p>
        </w:tc>
        <w:tc>
          <w:tcPr>
            <w:tcW w:w="1154" w:type="dxa"/>
            <w:shd w:val="clear" w:color="auto" w:fill="auto"/>
          </w:tcPr>
          <w:p w:rsidR="000948B6" w:rsidRPr="001D0CBE" w:rsidRDefault="000948B6" w:rsidP="00945137">
            <w:pPr>
              <w:jc w:val="center"/>
              <w:rPr>
                <w:lang w:val="en-US"/>
              </w:rPr>
            </w:pPr>
            <w:r w:rsidRPr="001D0CBE">
              <w:rPr>
                <w:lang w:val="en-US"/>
              </w:rPr>
              <w:t>33.33</w:t>
            </w:r>
          </w:p>
        </w:tc>
        <w:tc>
          <w:tcPr>
            <w:tcW w:w="1394" w:type="dxa"/>
          </w:tcPr>
          <w:p w:rsidR="000948B6" w:rsidRPr="001D0CBE" w:rsidRDefault="000948B6" w:rsidP="00945137">
            <w:pPr>
              <w:jc w:val="center"/>
              <w:rPr>
                <w:lang w:val="en-US"/>
              </w:rPr>
            </w:pPr>
            <w:r>
              <w:rPr>
                <w:lang w:val="en-US"/>
              </w:rPr>
              <w:t>~100</w:t>
            </w:r>
          </w:p>
        </w:tc>
        <w:tc>
          <w:tcPr>
            <w:tcW w:w="1014" w:type="dxa"/>
            <w:shd w:val="clear" w:color="auto" w:fill="auto"/>
          </w:tcPr>
          <w:p w:rsidR="000948B6" w:rsidRPr="001D0CBE" w:rsidRDefault="000948B6" w:rsidP="00945137">
            <w:pPr>
              <w:jc w:val="center"/>
              <w:rPr>
                <w:vertAlign w:val="subscript"/>
                <w:lang w:val="en-US"/>
              </w:rPr>
            </w:pPr>
            <w:r w:rsidRPr="001D0CBE">
              <w:rPr>
                <w:lang w:val="en-US"/>
              </w:rPr>
              <w:t>11.3 us</w:t>
            </w:r>
          </w:p>
        </w:tc>
        <w:tc>
          <w:tcPr>
            <w:tcW w:w="1224" w:type="dxa"/>
            <w:shd w:val="clear" w:color="auto" w:fill="auto"/>
          </w:tcPr>
          <w:p w:rsidR="000948B6" w:rsidRPr="001D0CBE" w:rsidRDefault="000948B6" w:rsidP="00945137">
            <w:pPr>
              <w:jc w:val="center"/>
              <w:rPr>
                <w:lang w:val="en-US"/>
              </w:rPr>
            </w:pPr>
            <w:r w:rsidRPr="001D0CBE">
              <w:rPr>
                <w:lang w:val="en-US"/>
              </w:rPr>
              <w:t>8.92 us</w:t>
            </w:r>
          </w:p>
        </w:tc>
      </w:tr>
    </w:tbl>
    <w:p w:rsidR="0031016D" w:rsidRDefault="0031016D" w:rsidP="0031016D"/>
    <w:p w:rsidR="0031016D" w:rsidRDefault="0031016D" w:rsidP="0031016D">
      <w:r>
        <w:t xml:space="preserve">BS can allow a much higher number of cyclic shifts to receive SR/beam recovery request in these slots. For example, if delay spread is roughly around 300 ns, BS can allow approximately 100 orthogonal resources in each subcarrier region of </w:t>
      </w:r>
      <w:r w:rsidR="00E91CC2">
        <w:t xml:space="preserve">the SR/beam recovery request region because the sequence duration of the SR/beam recovery request is 33.33 us. Since we propose 80 MHz for minimum bandwidth in multi-band scenario and since each SR/beam recovery request region takes 4.32 MHz, there can be as high as 18 different subcarrier regions to transmit SR/beam recovery request. </w:t>
      </w:r>
      <w:r w:rsidR="00B35ACB">
        <w:t>Some of these subcarrier regions should be used for RACH Msg1 preamble transmission and BS can use some others for UL data transmission.</w:t>
      </w:r>
    </w:p>
    <w:p w:rsidR="00B35ACB" w:rsidRDefault="00B35ACB" w:rsidP="0031016D">
      <w:r>
        <w:t xml:space="preserve">For example, even if a </w:t>
      </w:r>
      <w:proofErr w:type="spellStart"/>
      <w:r>
        <w:t>gNB</w:t>
      </w:r>
      <w:proofErr w:type="spellEnd"/>
      <w:r>
        <w:t xml:space="preserve"> uses six subcarrier regions to communicate scheduling request or beam recovery request, six hundred orthogonal resources could be fit into these regions to convey SR/beam recovery request. Each UE could be allotted two different resources to transmit SR or beam recovery request here.</w:t>
      </w:r>
    </w:p>
    <w:p w:rsidR="004D77AE" w:rsidRDefault="004D77AE" w:rsidP="0031016D">
      <w:pPr>
        <w:rPr>
          <w:b/>
        </w:rPr>
      </w:pPr>
      <w:r w:rsidRPr="004D77AE">
        <w:rPr>
          <w:b/>
        </w:rPr>
        <w:t xml:space="preserve">Proposal 2: NR supports higher number of cyclic shifts in </w:t>
      </w:r>
      <w:r>
        <w:rPr>
          <w:b/>
        </w:rPr>
        <w:t xml:space="preserve">each </w:t>
      </w:r>
      <w:r w:rsidRPr="004D77AE">
        <w:rPr>
          <w:b/>
        </w:rPr>
        <w:t xml:space="preserve">SR/beam recovery </w:t>
      </w:r>
      <w:r>
        <w:rPr>
          <w:b/>
        </w:rPr>
        <w:t xml:space="preserve">request subcarrier </w:t>
      </w:r>
      <w:r w:rsidRPr="004D77AE">
        <w:rPr>
          <w:b/>
        </w:rPr>
        <w:t xml:space="preserve">region compared to the number of cyclic shifts in RACH </w:t>
      </w:r>
      <w:r>
        <w:rPr>
          <w:b/>
        </w:rPr>
        <w:t xml:space="preserve">subcarrier </w:t>
      </w:r>
      <w:r w:rsidRPr="004D77AE">
        <w:rPr>
          <w:b/>
        </w:rPr>
        <w:t>region. NR decides this number based on the duration of SR/beam recovery request preamble and expected delay spread of the cell.</w:t>
      </w:r>
    </w:p>
    <w:p w:rsidR="004D77AE" w:rsidRPr="004D77AE" w:rsidRDefault="004D77AE" w:rsidP="0031016D">
      <w:pPr>
        <w:rPr>
          <w:b/>
        </w:rPr>
      </w:pPr>
      <w:r>
        <w:rPr>
          <w:b/>
        </w:rPr>
        <w:t xml:space="preserve">Proposal 3: NR supports </w:t>
      </w:r>
      <w:proofErr w:type="spellStart"/>
      <w:r>
        <w:rPr>
          <w:b/>
        </w:rPr>
        <w:t>gNB</w:t>
      </w:r>
      <w:proofErr w:type="spellEnd"/>
      <w:r>
        <w:rPr>
          <w:b/>
        </w:rPr>
        <w:t xml:space="preserve"> allotting dedicated SR or beam recovery request resources </w:t>
      </w:r>
      <w:r w:rsidR="00103C12">
        <w:rPr>
          <w:b/>
        </w:rPr>
        <w:t>to UEs.</w:t>
      </w:r>
    </w:p>
    <w:p w:rsidR="00B35ACB" w:rsidRPr="0031016D" w:rsidRDefault="00B35ACB" w:rsidP="0031016D"/>
    <w:p w:rsidR="00B35ACB" w:rsidRDefault="00B35ACB">
      <w:pPr>
        <w:pStyle w:val="Heading1"/>
      </w:pPr>
      <w:r>
        <w:t>4. Beam Recovery Request and Scheduling Request Procedure</w:t>
      </w:r>
    </w:p>
    <w:p w:rsidR="00B35ACB" w:rsidRPr="00876807" w:rsidRDefault="00B35ACB" w:rsidP="00B35ACB">
      <w:pPr>
        <w:rPr>
          <w:rStyle w:val="Strong"/>
        </w:rPr>
      </w:pPr>
      <w:r w:rsidRPr="00876807">
        <w:t xml:space="preserve">There are two cases that needs to be considered for beam recovery </w:t>
      </w:r>
      <w:r w:rsidR="00EA4C68" w:rsidRPr="00876807">
        <w:t xml:space="preserve">request </w:t>
      </w:r>
      <w:r w:rsidRPr="00876807">
        <w:t xml:space="preserve">and scheduling request </w:t>
      </w:r>
      <w:r w:rsidR="00EA4C68" w:rsidRPr="00876807">
        <w:t>transmission:</w:t>
      </w:r>
      <w:r w:rsidRPr="00876807">
        <w:t xml:space="preserve"> UL synchronized and UL out-of-sync. The determination of UL out-of-sync is FFS.</w:t>
      </w:r>
      <w:r w:rsidRPr="00876807">
        <w:rPr>
          <w:rStyle w:val="Strong"/>
        </w:rPr>
        <w:t xml:space="preserve"> </w:t>
      </w:r>
    </w:p>
    <w:p w:rsidR="00B35ACB" w:rsidRPr="00876807" w:rsidRDefault="004D77AE" w:rsidP="00B35ACB">
      <w:pPr>
        <w:rPr>
          <w:b/>
        </w:rPr>
      </w:pPr>
      <w:r w:rsidRPr="00876807">
        <w:rPr>
          <w:b/>
        </w:rPr>
        <w:t>Proposal 4</w:t>
      </w:r>
      <w:r w:rsidR="00B35ACB" w:rsidRPr="00876807">
        <w:rPr>
          <w:b/>
        </w:rPr>
        <w:t>: NR shall support beam recovery</w:t>
      </w:r>
      <w:r w:rsidR="00EA4C68" w:rsidRPr="00876807">
        <w:rPr>
          <w:b/>
        </w:rPr>
        <w:t xml:space="preserve"> request and scheduling request</w:t>
      </w:r>
      <w:r w:rsidR="00B35ACB" w:rsidRPr="00876807">
        <w:rPr>
          <w:b/>
        </w:rPr>
        <w:t xml:space="preserve"> </w:t>
      </w:r>
      <w:r w:rsidR="009240C6" w:rsidRPr="00876807">
        <w:rPr>
          <w:b/>
        </w:rPr>
        <w:t xml:space="preserve">procedures </w:t>
      </w:r>
      <w:r w:rsidR="00B35ACB" w:rsidRPr="00876807">
        <w:rPr>
          <w:b/>
        </w:rPr>
        <w:t xml:space="preserve">when </w:t>
      </w:r>
      <w:proofErr w:type="spellStart"/>
      <w:r w:rsidR="00EA4C68" w:rsidRPr="00876807">
        <w:rPr>
          <w:b/>
        </w:rPr>
        <w:t>g</w:t>
      </w:r>
      <w:r w:rsidR="00B35ACB" w:rsidRPr="00876807">
        <w:rPr>
          <w:b/>
        </w:rPr>
        <w:t>NB</w:t>
      </w:r>
      <w:proofErr w:type="spellEnd"/>
      <w:r w:rsidR="00B35ACB" w:rsidRPr="00876807">
        <w:rPr>
          <w:b/>
        </w:rPr>
        <w:t xml:space="preserve"> and UE are UL synchronized and </w:t>
      </w:r>
      <w:proofErr w:type="spellStart"/>
      <w:r w:rsidR="00EA4C68" w:rsidRPr="00876807">
        <w:rPr>
          <w:b/>
        </w:rPr>
        <w:t>g</w:t>
      </w:r>
      <w:r w:rsidR="00B35ACB" w:rsidRPr="00876807">
        <w:rPr>
          <w:b/>
        </w:rPr>
        <w:t>NB</w:t>
      </w:r>
      <w:proofErr w:type="spellEnd"/>
      <w:r w:rsidR="00B35ACB" w:rsidRPr="00876807">
        <w:rPr>
          <w:b/>
        </w:rPr>
        <w:t xml:space="preserve"> and UE are UL out-of-sync.</w:t>
      </w:r>
    </w:p>
    <w:p w:rsidR="00B35ACB" w:rsidRPr="00876807" w:rsidRDefault="00B35ACB" w:rsidP="00B35ACB">
      <w:pPr>
        <w:pStyle w:val="Heading2"/>
        <w:keepLines w:val="0"/>
        <w:autoSpaceDE w:val="0"/>
        <w:autoSpaceDN w:val="0"/>
        <w:adjustRightInd w:val="0"/>
        <w:snapToGrid w:val="0"/>
        <w:spacing w:before="120" w:after="120"/>
        <w:jc w:val="both"/>
        <w:rPr>
          <w:b/>
          <w:sz w:val="20"/>
        </w:rPr>
      </w:pPr>
      <w:r w:rsidRPr="00876807">
        <w:rPr>
          <w:b/>
          <w:sz w:val="20"/>
        </w:rPr>
        <w:t xml:space="preserve">UL synchronized </w:t>
      </w:r>
    </w:p>
    <w:p w:rsidR="00EA4C68" w:rsidRPr="00876807" w:rsidRDefault="00B35ACB" w:rsidP="00B35ACB">
      <w:r w:rsidRPr="00876807">
        <w:t xml:space="preserve">When </w:t>
      </w:r>
      <w:proofErr w:type="spellStart"/>
      <w:r w:rsidR="00EA4C68" w:rsidRPr="00876807">
        <w:t>g</w:t>
      </w:r>
      <w:r w:rsidRPr="00876807">
        <w:t>NB</w:t>
      </w:r>
      <w:proofErr w:type="spellEnd"/>
      <w:r w:rsidRPr="00876807">
        <w:t xml:space="preserve"> and UE are UL synchronized, beam recovery </w:t>
      </w:r>
      <w:r w:rsidR="00EA4C68" w:rsidRPr="00876807">
        <w:t xml:space="preserve">request or scheduling request </w:t>
      </w:r>
      <w:r w:rsidRPr="00876807">
        <w:t>is performed using</w:t>
      </w:r>
      <w:r w:rsidR="00EA4C68" w:rsidRPr="00876807">
        <w:t xml:space="preserve"> the beam recovery request or scheduling request region</w:t>
      </w:r>
      <w:r w:rsidRPr="00876807">
        <w:t xml:space="preserve">. </w:t>
      </w:r>
      <w:proofErr w:type="spellStart"/>
      <w:proofErr w:type="gramStart"/>
      <w:r w:rsidR="00EA4C68" w:rsidRPr="00876807">
        <w:t>g</w:t>
      </w:r>
      <w:r w:rsidRPr="00876807">
        <w:t>NB</w:t>
      </w:r>
      <w:proofErr w:type="spellEnd"/>
      <w:proofErr w:type="gramEnd"/>
      <w:r w:rsidRPr="00876807">
        <w:t xml:space="preserve"> monitors</w:t>
      </w:r>
      <w:r w:rsidR="00EA4C68" w:rsidRPr="00876807">
        <w:t xml:space="preserve"> for</w:t>
      </w:r>
      <w:r w:rsidRPr="00876807">
        <w:t xml:space="preserve"> scheduling request </w:t>
      </w:r>
      <w:r w:rsidR="00EA4C68" w:rsidRPr="00876807">
        <w:t xml:space="preserve">and upon reception, </w:t>
      </w:r>
      <w:proofErr w:type="spellStart"/>
      <w:r w:rsidR="00EA4C68" w:rsidRPr="00876807">
        <w:t>gNB</w:t>
      </w:r>
      <w:proofErr w:type="spellEnd"/>
      <w:r w:rsidR="00EA4C68" w:rsidRPr="00876807">
        <w:t xml:space="preserve"> and UE re-establishes data and control channels. </w:t>
      </w:r>
      <w:proofErr w:type="spellStart"/>
      <w:proofErr w:type="gramStart"/>
      <w:r w:rsidR="00EA4C68" w:rsidRPr="00876807">
        <w:t>gNB</w:t>
      </w:r>
      <w:proofErr w:type="spellEnd"/>
      <w:proofErr w:type="gramEnd"/>
      <w:r w:rsidR="00EA4C68" w:rsidRPr="00876807">
        <w:t xml:space="preserve"> also monitors for beam recovery request and upon reception, </w:t>
      </w:r>
      <w:proofErr w:type="spellStart"/>
      <w:r w:rsidR="00EA4C68" w:rsidRPr="00876807">
        <w:t>gNB</w:t>
      </w:r>
      <w:proofErr w:type="spellEnd"/>
      <w:r w:rsidR="00EA4C68" w:rsidRPr="00876807">
        <w:t xml:space="preserve"> can immediately </w:t>
      </w:r>
      <w:r w:rsidR="00B34328" w:rsidRPr="00876807">
        <w:t>communicate with the UE though a new beam.</w:t>
      </w:r>
    </w:p>
    <w:p w:rsidR="00B35ACB" w:rsidRPr="00876807" w:rsidRDefault="00B35ACB" w:rsidP="00B35ACB">
      <w:r w:rsidRPr="00876807">
        <w:t>For the UL synchronized case we have the follo</w:t>
      </w:r>
      <w:r w:rsidR="00B34328" w:rsidRPr="00876807">
        <w:t>wing proposal for beam recovery request or scheduling request region.</w:t>
      </w:r>
    </w:p>
    <w:p w:rsidR="00B34328" w:rsidRPr="00876807" w:rsidRDefault="00B35ACB" w:rsidP="00B35ACB">
      <w:pPr>
        <w:rPr>
          <w:b/>
        </w:rPr>
      </w:pPr>
      <w:r w:rsidRPr="00876807">
        <w:rPr>
          <w:b/>
        </w:rPr>
        <w:t xml:space="preserve">Proposal </w:t>
      </w:r>
      <w:r w:rsidR="004D77AE" w:rsidRPr="00876807">
        <w:rPr>
          <w:b/>
        </w:rPr>
        <w:t>5</w:t>
      </w:r>
      <w:r w:rsidRPr="00876807">
        <w:rPr>
          <w:b/>
        </w:rPr>
        <w:t xml:space="preserve">: NR shall support beam recovery </w:t>
      </w:r>
      <w:r w:rsidR="00B34328" w:rsidRPr="00876807">
        <w:rPr>
          <w:b/>
        </w:rPr>
        <w:t>request and</w:t>
      </w:r>
      <w:r w:rsidRPr="00876807">
        <w:rPr>
          <w:b/>
        </w:rPr>
        <w:t xml:space="preserve"> scheduling request </w:t>
      </w:r>
      <w:r w:rsidR="00B34328" w:rsidRPr="00876807">
        <w:rPr>
          <w:b/>
        </w:rPr>
        <w:t xml:space="preserve">through the beam recovery request and scheduling request regions when </w:t>
      </w:r>
      <w:proofErr w:type="spellStart"/>
      <w:r w:rsidR="00B34328" w:rsidRPr="00876807">
        <w:rPr>
          <w:b/>
        </w:rPr>
        <w:t>gNB</w:t>
      </w:r>
      <w:proofErr w:type="spellEnd"/>
      <w:r w:rsidR="00B34328" w:rsidRPr="00876807">
        <w:rPr>
          <w:b/>
        </w:rPr>
        <w:t xml:space="preserve"> and UEs are UL synchronized.</w:t>
      </w:r>
    </w:p>
    <w:p w:rsidR="004D77AE" w:rsidRPr="00876807" w:rsidRDefault="004D77AE" w:rsidP="00B35ACB">
      <w:r w:rsidRPr="00876807">
        <w:t xml:space="preserve">If beam correspondence is available at </w:t>
      </w:r>
      <w:proofErr w:type="spellStart"/>
      <w:r w:rsidRPr="00876807">
        <w:t>gNB</w:t>
      </w:r>
      <w:proofErr w:type="spellEnd"/>
      <w:r w:rsidRPr="00876807">
        <w:t>,</w:t>
      </w:r>
      <w:r w:rsidR="00103C12" w:rsidRPr="00876807">
        <w:t xml:space="preserve"> UE maps a good DL SYNC resource to select the transmission time of scheduling request or beam recovery request. In this way, UE can convey its best DL TX beam through the index of the selected symbol of the RACH slot.</w:t>
      </w:r>
    </w:p>
    <w:p w:rsidR="00103C12" w:rsidRPr="00876807" w:rsidRDefault="00103C12" w:rsidP="00B35ACB">
      <w:pPr>
        <w:rPr>
          <w:b/>
        </w:rPr>
      </w:pPr>
      <w:r w:rsidRPr="00876807">
        <w:rPr>
          <w:b/>
        </w:rPr>
        <w:t xml:space="preserve">Proposal 6: If beam correspondence is available at </w:t>
      </w:r>
      <w:proofErr w:type="spellStart"/>
      <w:r w:rsidRPr="00876807">
        <w:rPr>
          <w:b/>
        </w:rPr>
        <w:t>gNB</w:t>
      </w:r>
      <w:proofErr w:type="spellEnd"/>
      <w:r w:rsidRPr="00876807">
        <w:rPr>
          <w:b/>
        </w:rPr>
        <w:t>, NR supports UE mapping a good DL SYNC r</w:t>
      </w:r>
      <w:r w:rsidR="008C56D3">
        <w:rPr>
          <w:b/>
        </w:rPr>
        <w:t xml:space="preserve">esource to the symbol index </w:t>
      </w:r>
      <w:r w:rsidRPr="00876807">
        <w:rPr>
          <w:b/>
        </w:rPr>
        <w:t>of scheduling request or beam recovery request in RACH slot.</w:t>
      </w:r>
    </w:p>
    <w:p w:rsidR="00103C12" w:rsidRPr="00876807" w:rsidRDefault="00103C12" w:rsidP="00B35ACB">
      <w:r w:rsidRPr="00876807">
        <w:lastRenderedPageBreak/>
        <w:t xml:space="preserve">If beam correspondence is not available at </w:t>
      </w:r>
      <w:proofErr w:type="spellStart"/>
      <w:r w:rsidRPr="00876807">
        <w:t>gNB</w:t>
      </w:r>
      <w:proofErr w:type="spellEnd"/>
      <w:r w:rsidRPr="00876807">
        <w:t>, UE conveys its best DL TX beam ID through a combination of the selected subcarrier region and the cyclic shift of scheduling request/beam recovery request preamble.</w:t>
      </w:r>
    </w:p>
    <w:p w:rsidR="00103C12" w:rsidRPr="00876807" w:rsidRDefault="00103C12" w:rsidP="00B35ACB">
      <w:pPr>
        <w:rPr>
          <w:b/>
        </w:rPr>
      </w:pPr>
      <w:r w:rsidRPr="00876807">
        <w:rPr>
          <w:b/>
        </w:rPr>
        <w:t xml:space="preserve">Proposal 7: If beam correspondence is not available at </w:t>
      </w:r>
      <w:proofErr w:type="spellStart"/>
      <w:r w:rsidRPr="00876807">
        <w:rPr>
          <w:b/>
        </w:rPr>
        <w:t>gNB</w:t>
      </w:r>
      <w:proofErr w:type="spellEnd"/>
      <w:r w:rsidRPr="00876807">
        <w:rPr>
          <w:b/>
        </w:rPr>
        <w:t xml:space="preserve">, NR supports </w:t>
      </w:r>
      <w:r w:rsidR="009240C6" w:rsidRPr="00876807">
        <w:rPr>
          <w:b/>
        </w:rPr>
        <w:t>UE conveying</w:t>
      </w:r>
      <w:r w:rsidRPr="00876807">
        <w:rPr>
          <w:b/>
        </w:rPr>
        <w:t xml:space="preserve"> its best DL TX beam ID through a combination of the selected subcarrier region and the cyclic shift of scheduling request/</w:t>
      </w:r>
      <w:r w:rsidR="000948B6" w:rsidRPr="00876807">
        <w:rPr>
          <w:b/>
        </w:rPr>
        <w:t>beam recovery request preamble.</w:t>
      </w:r>
    </w:p>
    <w:p w:rsidR="00B35ACB" w:rsidRPr="00876807" w:rsidRDefault="00B35ACB" w:rsidP="00B35ACB">
      <w:pPr>
        <w:pStyle w:val="Heading2"/>
        <w:keepLines w:val="0"/>
        <w:autoSpaceDE w:val="0"/>
        <w:autoSpaceDN w:val="0"/>
        <w:adjustRightInd w:val="0"/>
        <w:snapToGrid w:val="0"/>
        <w:spacing w:before="120" w:after="120"/>
        <w:jc w:val="both"/>
        <w:rPr>
          <w:b/>
          <w:sz w:val="20"/>
        </w:rPr>
      </w:pPr>
      <w:r w:rsidRPr="00876807">
        <w:rPr>
          <w:b/>
          <w:sz w:val="20"/>
        </w:rPr>
        <w:t xml:space="preserve">UL out-of-sync </w:t>
      </w:r>
    </w:p>
    <w:p w:rsidR="00B34328" w:rsidRPr="00876807" w:rsidRDefault="00B35ACB" w:rsidP="00B35ACB">
      <w:r w:rsidRPr="00876807">
        <w:t xml:space="preserve">When </w:t>
      </w:r>
      <w:proofErr w:type="spellStart"/>
      <w:r w:rsidR="00B34328" w:rsidRPr="00876807">
        <w:t>g</w:t>
      </w:r>
      <w:r w:rsidRPr="00876807">
        <w:t>NB</w:t>
      </w:r>
      <w:proofErr w:type="spellEnd"/>
      <w:r w:rsidRPr="00876807">
        <w:t xml:space="preserve"> and UE are UL out-of-sync, UE transmits random access preamble for contention-based RACH procedure. Upon success of RACH procedure</w:t>
      </w:r>
      <w:r w:rsidR="00B34328" w:rsidRPr="00876807">
        <w:t>, NB and UE re-establishes communication.</w:t>
      </w:r>
    </w:p>
    <w:p w:rsidR="00B35ACB" w:rsidRPr="00876807" w:rsidRDefault="00B35ACB" w:rsidP="00B35ACB">
      <w:r w:rsidRPr="00876807">
        <w:t>For UL out-of-sync case we have the follo</w:t>
      </w:r>
      <w:r w:rsidR="00B34328" w:rsidRPr="00876807">
        <w:t>wing proposal for beam recovery request and scheduling request.</w:t>
      </w:r>
      <w:r w:rsidRPr="00876807">
        <w:t xml:space="preserve">  </w:t>
      </w:r>
    </w:p>
    <w:p w:rsidR="00B35ACB" w:rsidRPr="00876807" w:rsidRDefault="00B35ACB" w:rsidP="00B35ACB">
      <w:pPr>
        <w:rPr>
          <w:rStyle w:val="Strong"/>
        </w:rPr>
      </w:pPr>
      <w:r w:rsidRPr="00876807">
        <w:rPr>
          <w:b/>
        </w:rPr>
        <w:t xml:space="preserve">Proposal </w:t>
      </w:r>
      <w:r w:rsidR="00103C12" w:rsidRPr="00876807">
        <w:rPr>
          <w:b/>
        </w:rPr>
        <w:t>8</w:t>
      </w:r>
      <w:r w:rsidRPr="00876807">
        <w:rPr>
          <w:b/>
        </w:rPr>
        <w:t>: NR shall support beam recovery</w:t>
      </w:r>
      <w:r w:rsidR="00B34328" w:rsidRPr="00876807">
        <w:rPr>
          <w:b/>
        </w:rPr>
        <w:t xml:space="preserve"> request and scheduling request</w:t>
      </w:r>
      <w:r w:rsidRPr="00876807">
        <w:rPr>
          <w:b/>
        </w:rPr>
        <w:t xml:space="preserve"> using contention-based RACH when </w:t>
      </w:r>
      <w:proofErr w:type="spellStart"/>
      <w:r w:rsidR="00B34328" w:rsidRPr="00876807">
        <w:rPr>
          <w:b/>
        </w:rPr>
        <w:t>g</w:t>
      </w:r>
      <w:r w:rsidRPr="00876807">
        <w:rPr>
          <w:b/>
        </w:rPr>
        <w:t>NB</w:t>
      </w:r>
      <w:proofErr w:type="spellEnd"/>
      <w:r w:rsidRPr="00876807">
        <w:rPr>
          <w:b/>
        </w:rPr>
        <w:t xml:space="preserve"> and UE are UL out-of-sync.</w:t>
      </w:r>
    </w:p>
    <w:p w:rsidR="00B35ACB" w:rsidRPr="00B35ACB" w:rsidRDefault="00B35ACB" w:rsidP="00B35ACB"/>
    <w:p w:rsidR="000717F1" w:rsidRPr="00876807" w:rsidRDefault="000717F1" w:rsidP="000717F1">
      <w:pPr>
        <w:pStyle w:val="Heading1"/>
        <w:overflowPunct w:val="0"/>
        <w:autoSpaceDE w:val="0"/>
        <w:autoSpaceDN w:val="0"/>
        <w:adjustRightInd w:val="0"/>
        <w:ind w:left="1134" w:hanging="1134"/>
        <w:textAlignment w:val="baseline"/>
        <w:rPr>
          <w:rFonts w:eastAsia="SimSun"/>
          <w:szCs w:val="32"/>
          <w:lang w:eastAsia="ja-JP"/>
        </w:rPr>
      </w:pPr>
      <w:r w:rsidRPr="00876807">
        <w:rPr>
          <w:rFonts w:eastAsia="SimSun"/>
          <w:szCs w:val="32"/>
          <w:lang w:eastAsia="ja-JP"/>
        </w:rPr>
        <w:t>5. Conclusion</w:t>
      </w:r>
    </w:p>
    <w:p w:rsidR="00103C12" w:rsidRPr="00876807" w:rsidRDefault="00103C12" w:rsidP="00103C12">
      <w:pPr>
        <w:rPr>
          <w:b/>
        </w:rPr>
      </w:pPr>
      <w:r w:rsidRPr="00876807">
        <w:rPr>
          <w:b/>
        </w:rPr>
        <w:t>Proposal 1: NR supports scheduling request and beam recovery request region in RACH slot in multi-beam scenario.</w:t>
      </w:r>
    </w:p>
    <w:p w:rsidR="00103C12" w:rsidRPr="00876807" w:rsidRDefault="00103C12" w:rsidP="00103C12">
      <w:pPr>
        <w:rPr>
          <w:b/>
        </w:rPr>
      </w:pPr>
      <w:r w:rsidRPr="00876807">
        <w:rPr>
          <w:b/>
        </w:rPr>
        <w:t>Proposal 2: NR supports higher number of cyclic shifts in each SR/beam recovery request subcarrier region compared to the number of cyclic shifts in RACH subcarrier region. NR decides this number based on the duration of SR/beam recovery request preamble and expected delay spread of the cell.</w:t>
      </w:r>
    </w:p>
    <w:p w:rsidR="00103C12" w:rsidRPr="00876807" w:rsidRDefault="00103C12" w:rsidP="00103C12">
      <w:pPr>
        <w:rPr>
          <w:b/>
        </w:rPr>
      </w:pPr>
      <w:r w:rsidRPr="00876807">
        <w:rPr>
          <w:b/>
        </w:rPr>
        <w:t xml:space="preserve">Proposal 3: NR supports </w:t>
      </w:r>
      <w:proofErr w:type="spellStart"/>
      <w:r w:rsidRPr="00876807">
        <w:rPr>
          <w:b/>
        </w:rPr>
        <w:t>gNB</w:t>
      </w:r>
      <w:proofErr w:type="spellEnd"/>
      <w:r w:rsidRPr="00876807">
        <w:rPr>
          <w:b/>
        </w:rPr>
        <w:t xml:space="preserve"> allotting dedicated SR or beam recovery request resources to UEs.</w:t>
      </w:r>
    </w:p>
    <w:p w:rsidR="00103C12" w:rsidRPr="00876807" w:rsidRDefault="00103C12" w:rsidP="00103C12">
      <w:pPr>
        <w:rPr>
          <w:b/>
        </w:rPr>
      </w:pPr>
      <w:r w:rsidRPr="00876807">
        <w:rPr>
          <w:b/>
        </w:rPr>
        <w:t xml:space="preserve">Proposal 4: NR shall support beam recovery request and scheduling request when </w:t>
      </w:r>
      <w:proofErr w:type="spellStart"/>
      <w:r w:rsidRPr="00876807">
        <w:rPr>
          <w:b/>
        </w:rPr>
        <w:t>gNB</w:t>
      </w:r>
      <w:proofErr w:type="spellEnd"/>
      <w:r w:rsidRPr="00876807">
        <w:rPr>
          <w:b/>
        </w:rPr>
        <w:t xml:space="preserve"> and UE are UL synchronized and </w:t>
      </w:r>
      <w:proofErr w:type="spellStart"/>
      <w:r w:rsidRPr="00876807">
        <w:rPr>
          <w:b/>
        </w:rPr>
        <w:t>gNB</w:t>
      </w:r>
      <w:proofErr w:type="spellEnd"/>
      <w:r w:rsidRPr="00876807">
        <w:rPr>
          <w:b/>
        </w:rPr>
        <w:t xml:space="preserve"> and UE are UL out-of-sync.</w:t>
      </w:r>
    </w:p>
    <w:p w:rsidR="00103C12" w:rsidRPr="00876807" w:rsidRDefault="00103C12" w:rsidP="00103C12">
      <w:pPr>
        <w:rPr>
          <w:b/>
        </w:rPr>
      </w:pPr>
      <w:r w:rsidRPr="00876807">
        <w:rPr>
          <w:b/>
        </w:rPr>
        <w:t xml:space="preserve">Proposal 5: NR shall support beam recovery request and scheduling request through the beam recovery request and scheduling request regions when </w:t>
      </w:r>
      <w:proofErr w:type="spellStart"/>
      <w:r w:rsidRPr="00876807">
        <w:rPr>
          <w:b/>
        </w:rPr>
        <w:t>gNB</w:t>
      </w:r>
      <w:proofErr w:type="spellEnd"/>
      <w:r w:rsidRPr="00876807">
        <w:rPr>
          <w:b/>
        </w:rPr>
        <w:t xml:space="preserve"> and UEs are UL synchronized.</w:t>
      </w:r>
    </w:p>
    <w:p w:rsidR="00103C12" w:rsidRPr="00876807" w:rsidRDefault="00103C12" w:rsidP="00103C12">
      <w:pPr>
        <w:rPr>
          <w:b/>
        </w:rPr>
      </w:pPr>
      <w:r w:rsidRPr="00876807">
        <w:rPr>
          <w:b/>
        </w:rPr>
        <w:t xml:space="preserve">Proposal 6: If beam correspondence is available at </w:t>
      </w:r>
      <w:proofErr w:type="spellStart"/>
      <w:r w:rsidRPr="00876807">
        <w:rPr>
          <w:b/>
        </w:rPr>
        <w:t>gNB</w:t>
      </w:r>
      <w:proofErr w:type="spellEnd"/>
      <w:r w:rsidRPr="00876807">
        <w:rPr>
          <w:b/>
        </w:rPr>
        <w:t>, NR supports UE mapping a good DL SYNC resource to the symbol inde</w:t>
      </w:r>
      <w:r w:rsidR="008C56D3">
        <w:rPr>
          <w:b/>
        </w:rPr>
        <w:t>x</w:t>
      </w:r>
      <w:r w:rsidRPr="00876807">
        <w:rPr>
          <w:b/>
        </w:rPr>
        <w:t xml:space="preserve"> of scheduling request or beam recovery request in RACH slot.</w:t>
      </w:r>
    </w:p>
    <w:p w:rsidR="00103C12" w:rsidRPr="00876807" w:rsidRDefault="00103C12" w:rsidP="00103C12">
      <w:pPr>
        <w:rPr>
          <w:b/>
        </w:rPr>
      </w:pPr>
      <w:r w:rsidRPr="00876807">
        <w:rPr>
          <w:b/>
        </w:rPr>
        <w:t xml:space="preserve">Proposal 7: If beam correspondence is not available at </w:t>
      </w:r>
      <w:proofErr w:type="spellStart"/>
      <w:r w:rsidRPr="00876807">
        <w:rPr>
          <w:b/>
        </w:rPr>
        <w:t>gNB</w:t>
      </w:r>
      <w:proofErr w:type="spellEnd"/>
      <w:r w:rsidRPr="00876807">
        <w:rPr>
          <w:b/>
        </w:rPr>
        <w:t xml:space="preserve">, NR supports </w:t>
      </w:r>
      <w:r w:rsidR="008D2F85">
        <w:rPr>
          <w:b/>
        </w:rPr>
        <w:t>UE conveying</w:t>
      </w:r>
      <w:bookmarkStart w:id="4" w:name="_GoBack"/>
      <w:bookmarkEnd w:id="4"/>
      <w:r w:rsidRPr="00876807">
        <w:rPr>
          <w:b/>
        </w:rPr>
        <w:t xml:space="preserve"> its best DL TX beam ID through a combination of the selected subcarrier region and the cyclic shift of scheduling request/beam recovery request preamble.</w:t>
      </w:r>
    </w:p>
    <w:p w:rsidR="000717F1" w:rsidRPr="00876807" w:rsidRDefault="00103C12" w:rsidP="009240C6">
      <w:pPr>
        <w:rPr>
          <w:b/>
          <w:bCs/>
          <w:lang w:val="en-US" w:eastAsia="zh-CN"/>
        </w:rPr>
      </w:pPr>
      <w:r w:rsidRPr="00876807">
        <w:rPr>
          <w:b/>
        </w:rPr>
        <w:t xml:space="preserve">Proposal 8: NR shall support beam recovery request and scheduling request using contention-based RACH when </w:t>
      </w:r>
      <w:proofErr w:type="spellStart"/>
      <w:r w:rsidRPr="00876807">
        <w:rPr>
          <w:b/>
        </w:rPr>
        <w:t>gNB</w:t>
      </w:r>
      <w:proofErr w:type="spellEnd"/>
      <w:r w:rsidRPr="00876807">
        <w:rPr>
          <w:b/>
        </w:rPr>
        <w:t xml:space="preserve"> and UE are UL out-of-sync.</w:t>
      </w:r>
    </w:p>
    <w:p w:rsidR="000717F1" w:rsidRPr="00876807" w:rsidRDefault="000717F1" w:rsidP="000717F1">
      <w:pPr>
        <w:pStyle w:val="Heading1"/>
        <w:overflowPunct w:val="0"/>
        <w:autoSpaceDE w:val="0"/>
        <w:autoSpaceDN w:val="0"/>
        <w:adjustRightInd w:val="0"/>
        <w:ind w:left="1134" w:hanging="1134"/>
        <w:textAlignment w:val="baseline"/>
        <w:rPr>
          <w:rFonts w:eastAsia="SimSun"/>
          <w:szCs w:val="32"/>
          <w:lang w:eastAsia="ja-JP"/>
        </w:rPr>
      </w:pPr>
      <w:r w:rsidRPr="00876807">
        <w:rPr>
          <w:rFonts w:eastAsia="SimSun"/>
          <w:szCs w:val="32"/>
          <w:lang w:eastAsia="ja-JP"/>
        </w:rPr>
        <w:t xml:space="preserve">4. References </w:t>
      </w:r>
    </w:p>
    <w:bookmarkEnd w:id="0"/>
    <w:p w:rsidR="000717F1" w:rsidRPr="00876807" w:rsidRDefault="000717F1" w:rsidP="000717F1">
      <w:pPr>
        <w:rPr>
          <w:lang w:val="en-US"/>
        </w:rPr>
      </w:pPr>
      <w:r w:rsidRPr="00876807">
        <w:t xml:space="preserve">[1] Chairman's Notes RAN1_86bis - final, 3GPP TSG RAN WG1 Meeting #86bis, Lisbon, Portugal </w:t>
      </w:r>
      <w:r w:rsidRPr="00876807">
        <w:rPr>
          <w:bCs/>
        </w:rPr>
        <w:t>10th - 14th October 2016</w:t>
      </w:r>
    </w:p>
    <w:p w:rsidR="000717F1" w:rsidRPr="00876807" w:rsidRDefault="00A65E8B" w:rsidP="00A65E8B">
      <w:pPr>
        <w:overflowPunct w:val="0"/>
        <w:autoSpaceDE w:val="0"/>
        <w:autoSpaceDN w:val="0"/>
        <w:adjustRightInd w:val="0"/>
        <w:textAlignment w:val="baseline"/>
      </w:pPr>
      <w:r w:rsidRPr="00876807">
        <w:t xml:space="preserve">[2] </w:t>
      </w:r>
      <w:r w:rsidR="00ED0A32" w:rsidRPr="00876807">
        <w:t>R1-1700790, “PRACH Design Considerations”, Qualcomm Incorporated.</w:t>
      </w:r>
    </w:p>
    <w:sectPr w:rsidR="000717F1" w:rsidRPr="00876807" w:rsidSect="00A36F33">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B38" w:rsidRDefault="00007B38">
      <w:pPr>
        <w:spacing w:after="0"/>
      </w:pPr>
      <w:r>
        <w:separator/>
      </w:r>
    </w:p>
  </w:endnote>
  <w:endnote w:type="continuationSeparator" w:id="0">
    <w:p w:rsidR="00007B38" w:rsidRDefault="00007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F78" w:rsidRDefault="00A65E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B38" w:rsidRDefault="00007B38">
      <w:pPr>
        <w:spacing w:after="0"/>
      </w:pPr>
      <w:r>
        <w:separator/>
      </w:r>
    </w:p>
  </w:footnote>
  <w:footnote w:type="continuationSeparator" w:id="0">
    <w:p w:rsidR="00007B38" w:rsidRDefault="00007B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85pt;height:15.85pt" o:bullet="t">
        <v:imagedata r:id="rId1" o:title="artA410"/>
      </v:shape>
    </w:pict>
  </w:numPicBullet>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91F73"/>
    <w:multiLevelType w:val="hybridMultilevel"/>
    <w:tmpl w:val="192C3290"/>
    <w:lvl w:ilvl="0" w:tplc="6AF49D32">
      <w:start w:val="3"/>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4B2C4B"/>
    <w:multiLevelType w:val="hybridMultilevel"/>
    <w:tmpl w:val="78E6A452"/>
    <w:lvl w:ilvl="0" w:tplc="4CEC544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9FC1A42"/>
    <w:multiLevelType w:val="hybridMultilevel"/>
    <w:tmpl w:val="5AB89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7A534C"/>
    <w:multiLevelType w:val="hybridMultilevel"/>
    <w:tmpl w:val="9ECED218"/>
    <w:lvl w:ilvl="0" w:tplc="5F1C2132">
      <w:start w:val="1"/>
      <w:numFmt w:val="bullet"/>
      <w:lvlText w:val=""/>
      <w:lvlPicBulletId w:val="0"/>
      <w:lvlJc w:val="left"/>
      <w:pPr>
        <w:tabs>
          <w:tab w:val="num" w:pos="720"/>
        </w:tabs>
        <w:ind w:left="720" w:hanging="360"/>
      </w:pPr>
      <w:rPr>
        <w:rFonts w:ascii="Symbol" w:hAnsi="Symbol" w:hint="default"/>
      </w:rPr>
    </w:lvl>
    <w:lvl w:ilvl="1" w:tplc="E0D275D4">
      <w:start w:val="61"/>
      <w:numFmt w:val="bullet"/>
      <w:lvlText w:val="−"/>
      <w:lvlJc w:val="left"/>
      <w:pPr>
        <w:tabs>
          <w:tab w:val="num" w:pos="1440"/>
        </w:tabs>
        <w:ind w:left="1440" w:hanging="360"/>
      </w:pPr>
      <w:rPr>
        <w:rFonts w:ascii="Calibre Regular" w:hAnsi="Calibre Regular" w:hint="default"/>
      </w:rPr>
    </w:lvl>
    <w:lvl w:ilvl="2" w:tplc="C158E328">
      <w:start w:val="61"/>
      <w:numFmt w:val="bullet"/>
      <w:lvlText w:val="−"/>
      <w:lvlJc w:val="left"/>
      <w:pPr>
        <w:tabs>
          <w:tab w:val="num" w:pos="2160"/>
        </w:tabs>
        <w:ind w:left="2160" w:hanging="360"/>
      </w:pPr>
      <w:rPr>
        <w:rFonts w:ascii="Calibre Regular" w:hAnsi="Calibre Regular" w:hint="default"/>
      </w:rPr>
    </w:lvl>
    <w:lvl w:ilvl="3" w:tplc="F13299FE" w:tentative="1">
      <w:start w:val="1"/>
      <w:numFmt w:val="bullet"/>
      <w:lvlText w:val=""/>
      <w:lvlPicBulletId w:val="0"/>
      <w:lvlJc w:val="left"/>
      <w:pPr>
        <w:tabs>
          <w:tab w:val="num" w:pos="2880"/>
        </w:tabs>
        <w:ind w:left="2880" w:hanging="360"/>
      </w:pPr>
      <w:rPr>
        <w:rFonts w:ascii="Symbol" w:hAnsi="Symbol" w:hint="default"/>
      </w:rPr>
    </w:lvl>
    <w:lvl w:ilvl="4" w:tplc="09C8825C" w:tentative="1">
      <w:start w:val="1"/>
      <w:numFmt w:val="bullet"/>
      <w:lvlText w:val=""/>
      <w:lvlPicBulletId w:val="0"/>
      <w:lvlJc w:val="left"/>
      <w:pPr>
        <w:tabs>
          <w:tab w:val="num" w:pos="3600"/>
        </w:tabs>
        <w:ind w:left="3600" w:hanging="360"/>
      </w:pPr>
      <w:rPr>
        <w:rFonts w:ascii="Symbol" w:hAnsi="Symbol" w:hint="default"/>
      </w:rPr>
    </w:lvl>
    <w:lvl w:ilvl="5" w:tplc="8F9CBCDC" w:tentative="1">
      <w:start w:val="1"/>
      <w:numFmt w:val="bullet"/>
      <w:lvlText w:val=""/>
      <w:lvlPicBulletId w:val="0"/>
      <w:lvlJc w:val="left"/>
      <w:pPr>
        <w:tabs>
          <w:tab w:val="num" w:pos="4320"/>
        </w:tabs>
        <w:ind w:left="4320" w:hanging="360"/>
      </w:pPr>
      <w:rPr>
        <w:rFonts w:ascii="Symbol" w:hAnsi="Symbol" w:hint="default"/>
      </w:rPr>
    </w:lvl>
    <w:lvl w:ilvl="6" w:tplc="FE0E2D6A" w:tentative="1">
      <w:start w:val="1"/>
      <w:numFmt w:val="bullet"/>
      <w:lvlText w:val=""/>
      <w:lvlPicBulletId w:val="0"/>
      <w:lvlJc w:val="left"/>
      <w:pPr>
        <w:tabs>
          <w:tab w:val="num" w:pos="5040"/>
        </w:tabs>
        <w:ind w:left="5040" w:hanging="360"/>
      </w:pPr>
      <w:rPr>
        <w:rFonts w:ascii="Symbol" w:hAnsi="Symbol" w:hint="default"/>
      </w:rPr>
    </w:lvl>
    <w:lvl w:ilvl="7" w:tplc="A0FC5EF2" w:tentative="1">
      <w:start w:val="1"/>
      <w:numFmt w:val="bullet"/>
      <w:lvlText w:val=""/>
      <w:lvlPicBulletId w:val="0"/>
      <w:lvlJc w:val="left"/>
      <w:pPr>
        <w:tabs>
          <w:tab w:val="num" w:pos="5760"/>
        </w:tabs>
        <w:ind w:left="5760" w:hanging="360"/>
      </w:pPr>
      <w:rPr>
        <w:rFonts w:ascii="Symbol" w:hAnsi="Symbol" w:hint="default"/>
      </w:rPr>
    </w:lvl>
    <w:lvl w:ilvl="8" w:tplc="F5CE744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57ED70B7"/>
    <w:multiLevelType w:val="hybridMultilevel"/>
    <w:tmpl w:val="F772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
  </w:num>
  <w:num w:numId="4">
    <w:abstractNumId w:val="5"/>
  </w:num>
  <w:num w:numId="5">
    <w:abstractNumId w:val="1"/>
  </w:num>
  <w:num w:numId="6">
    <w:abstractNumId w:val="11"/>
  </w:num>
  <w:num w:numId="7">
    <w:abstractNumId w:val="3"/>
  </w:num>
  <w:num w:numId="8">
    <w:abstractNumId w:val="6"/>
  </w:num>
  <w:num w:numId="9">
    <w:abstractNumId w:val="8"/>
  </w:num>
  <w:num w:numId="10">
    <w:abstractNumId w:val="9"/>
  </w:num>
  <w:num w:numId="11">
    <w:abstractNumId w:val="13"/>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7F1"/>
    <w:rsid w:val="0000027B"/>
    <w:rsid w:val="00002874"/>
    <w:rsid w:val="00002B6B"/>
    <w:rsid w:val="000034B4"/>
    <w:rsid w:val="00004B49"/>
    <w:rsid w:val="000051C9"/>
    <w:rsid w:val="00007B38"/>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7F1"/>
    <w:rsid w:val="00071E09"/>
    <w:rsid w:val="00073998"/>
    <w:rsid w:val="000747B1"/>
    <w:rsid w:val="00076143"/>
    <w:rsid w:val="00076FC4"/>
    <w:rsid w:val="00077D0C"/>
    <w:rsid w:val="00081B42"/>
    <w:rsid w:val="00087C69"/>
    <w:rsid w:val="00090AB2"/>
    <w:rsid w:val="00091646"/>
    <w:rsid w:val="00091C3F"/>
    <w:rsid w:val="00093BBD"/>
    <w:rsid w:val="00093C31"/>
    <w:rsid w:val="000948B6"/>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2F78"/>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3C12"/>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3F2F"/>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016D"/>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6C1C"/>
    <w:rsid w:val="00360004"/>
    <w:rsid w:val="0036382E"/>
    <w:rsid w:val="00367246"/>
    <w:rsid w:val="00372624"/>
    <w:rsid w:val="003729B3"/>
    <w:rsid w:val="003751D0"/>
    <w:rsid w:val="003753DF"/>
    <w:rsid w:val="00375BA0"/>
    <w:rsid w:val="003775C9"/>
    <w:rsid w:val="00380823"/>
    <w:rsid w:val="0038121F"/>
    <w:rsid w:val="00382E0E"/>
    <w:rsid w:val="003831D7"/>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D77AE"/>
    <w:rsid w:val="004E0ACA"/>
    <w:rsid w:val="004E2392"/>
    <w:rsid w:val="004E4DE6"/>
    <w:rsid w:val="004E52A6"/>
    <w:rsid w:val="004E673A"/>
    <w:rsid w:val="004E7BC9"/>
    <w:rsid w:val="004F05F1"/>
    <w:rsid w:val="004F1AEC"/>
    <w:rsid w:val="004F1B5A"/>
    <w:rsid w:val="004F27E4"/>
    <w:rsid w:val="004F3CA2"/>
    <w:rsid w:val="004F45B1"/>
    <w:rsid w:val="004F4D49"/>
    <w:rsid w:val="004F69E0"/>
    <w:rsid w:val="005004FF"/>
    <w:rsid w:val="00502983"/>
    <w:rsid w:val="005038BB"/>
    <w:rsid w:val="00503FDD"/>
    <w:rsid w:val="00506380"/>
    <w:rsid w:val="00512543"/>
    <w:rsid w:val="00512E12"/>
    <w:rsid w:val="00512F4B"/>
    <w:rsid w:val="0051376A"/>
    <w:rsid w:val="00513911"/>
    <w:rsid w:val="00513D0A"/>
    <w:rsid w:val="0051439C"/>
    <w:rsid w:val="005161FC"/>
    <w:rsid w:val="00516FA8"/>
    <w:rsid w:val="005218C0"/>
    <w:rsid w:val="00523565"/>
    <w:rsid w:val="005235A5"/>
    <w:rsid w:val="0052399F"/>
    <w:rsid w:val="0052457A"/>
    <w:rsid w:val="0053131A"/>
    <w:rsid w:val="005320A9"/>
    <w:rsid w:val="005322BA"/>
    <w:rsid w:val="005328BC"/>
    <w:rsid w:val="0053648E"/>
    <w:rsid w:val="005366C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3C81"/>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4874"/>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7680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56D3"/>
    <w:rsid w:val="008C6A74"/>
    <w:rsid w:val="008C6F5E"/>
    <w:rsid w:val="008D2F85"/>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0C6"/>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9F7C3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65E8B"/>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4328"/>
    <w:rsid w:val="00B356D4"/>
    <w:rsid w:val="00B35ACB"/>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1D2D"/>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16E3C"/>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6C46"/>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1CC2"/>
    <w:rsid w:val="00E939F6"/>
    <w:rsid w:val="00E949C2"/>
    <w:rsid w:val="00E950CA"/>
    <w:rsid w:val="00E9526A"/>
    <w:rsid w:val="00E95D65"/>
    <w:rsid w:val="00E95D85"/>
    <w:rsid w:val="00E97711"/>
    <w:rsid w:val="00EA0D78"/>
    <w:rsid w:val="00EA2491"/>
    <w:rsid w:val="00EA4C68"/>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0A32"/>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6B6F0-4C06-49B0-9F48-523FA5DE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7F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717F1"/>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aliases w:val="Head2A,2,H2,h2"/>
    <w:basedOn w:val="Heading1"/>
    <w:next w:val="Normal"/>
    <w:link w:val="Heading2Char"/>
    <w:qFormat/>
    <w:rsid w:val="000717F1"/>
    <w:p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0717F1"/>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717F1"/>
    <w:rPr>
      <w:rFonts w:ascii="Arial" w:eastAsia="MS Mincho" w:hAnsi="Arial" w:cs="Times New Roman"/>
      <w:sz w:val="32"/>
      <w:szCs w:val="20"/>
      <w:lang w:val="en-GB"/>
    </w:rPr>
  </w:style>
  <w:style w:type="character" w:customStyle="1" w:styleId="Heading2Char">
    <w:name w:val="Heading 2 Char"/>
    <w:aliases w:val="Head2A Char,2 Char,H2 Char,h2 Char"/>
    <w:basedOn w:val="DefaultParagraphFont"/>
    <w:link w:val="Heading2"/>
    <w:rsid w:val="000717F1"/>
    <w:rPr>
      <w:rFonts w:ascii="Arial" w:eastAsia="MS Mincho" w:hAnsi="Arial" w:cs="Times New Roman"/>
      <w:sz w:val="28"/>
      <w:szCs w:val="20"/>
      <w:lang w:val="en-GB"/>
    </w:rPr>
  </w:style>
  <w:style w:type="character" w:customStyle="1" w:styleId="Heading3Char">
    <w:name w:val="Heading 3 Char"/>
    <w:aliases w:val="Underrubrik2 Char,H3 Char,h3 Char,no break Char"/>
    <w:basedOn w:val="DefaultParagraphFont"/>
    <w:link w:val="Heading3"/>
    <w:rsid w:val="000717F1"/>
    <w:rPr>
      <w:rFonts w:ascii="Arial" w:eastAsia="MS Mincho" w:hAnsi="Arial" w:cs="Times New Roman"/>
      <w:sz w:val="28"/>
      <w:szCs w:val="20"/>
      <w:lang w:val="en-GB"/>
    </w:rPr>
  </w:style>
  <w:style w:type="paragraph" w:styleId="Footer">
    <w:name w:val="footer"/>
    <w:basedOn w:val="Header"/>
    <w:link w:val="FooterChar"/>
    <w:rsid w:val="000717F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0717F1"/>
    <w:rPr>
      <w:rFonts w:ascii="Arial" w:eastAsia="MS Mincho" w:hAnsi="Arial" w:cs="Times New Roman"/>
      <w:b/>
      <w:i/>
      <w:noProof/>
      <w:sz w:val="18"/>
      <w:szCs w:val="20"/>
      <w:lang w:val="en-GB"/>
    </w:rPr>
  </w:style>
  <w:style w:type="character" w:styleId="CommentReference">
    <w:name w:val="annotation reference"/>
    <w:semiHidden/>
    <w:rsid w:val="000717F1"/>
    <w:rPr>
      <w:rFonts w:eastAsia="SimSun"/>
      <w:sz w:val="16"/>
      <w:lang w:val="en-US" w:eastAsia="zh-CN" w:bidi="ar-SA"/>
    </w:rPr>
  </w:style>
  <w:style w:type="paragraph" w:styleId="CommentText">
    <w:name w:val="annotation text"/>
    <w:basedOn w:val="Normal"/>
    <w:link w:val="CommentTextChar"/>
    <w:semiHidden/>
    <w:rsid w:val="000717F1"/>
  </w:style>
  <w:style w:type="character" w:customStyle="1" w:styleId="CommentTextChar">
    <w:name w:val="Comment Text Char"/>
    <w:basedOn w:val="DefaultParagraphFont"/>
    <w:link w:val="CommentText"/>
    <w:semiHidden/>
    <w:rsid w:val="000717F1"/>
    <w:rPr>
      <w:rFonts w:ascii="Times New Roman" w:eastAsia="SimSun" w:hAnsi="Times New Roman" w:cs="Times New Roman"/>
      <w:sz w:val="20"/>
      <w:szCs w:val="20"/>
      <w:lang w:val="en-GB"/>
    </w:rPr>
  </w:style>
  <w:style w:type="paragraph" w:styleId="Caption">
    <w:name w:val="caption"/>
    <w:basedOn w:val="Normal"/>
    <w:next w:val="Normal"/>
    <w:uiPriority w:val="35"/>
    <w:qFormat/>
    <w:rsid w:val="000717F1"/>
    <w:pPr>
      <w:overflowPunct w:val="0"/>
      <w:autoSpaceDE w:val="0"/>
      <w:autoSpaceDN w:val="0"/>
      <w:adjustRightInd w:val="0"/>
      <w:spacing w:before="120" w:after="120"/>
      <w:textAlignment w:val="baseline"/>
    </w:pPr>
    <w:rPr>
      <w:b/>
      <w:lang w:val="en-US"/>
    </w:rPr>
  </w:style>
  <w:style w:type="character" w:styleId="Strong">
    <w:name w:val="Strong"/>
    <w:uiPriority w:val="22"/>
    <w:qFormat/>
    <w:rsid w:val="000717F1"/>
    <w:rPr>
      <w:rFonts w:eastAsia="SimSun"/>
      <w:b/>
      <w:bCs/>
      <w:lang w:val="en-US" w:eastAsia="zh-CN" w:bidi="ar-SA"/>
    </w:rPr>
  </w:style>
  <w:style w:type="paragraph" w:styleId="ListParagraph">
    <w:name w:val="List Paragraph"/>
    <w:basedOn w:val="Normal"/>
    <w:uiPriority w:val="34"/>
    <w:qFormat/>
    <w:rsid w:val="000717F1"/>
    <w:pPr>
      <w:spacing w:after="160" w:line="256" w:lineRule="auto"/>
      <w:ind w:left="720"/>
      <w:contextualSpacing/>
    </w:pPr>
    <w:rPr>
      <w:rFonts w:ascii="Malgun Gothic" w:eastAsia="MS Mincho" w:hAnsi="Malgun Gothic"/>
      <w:sz w:val="22"/>
      <w:szCs w:val="22"/>
      <w:lang w:val="en-US" w:eastAsia="zh-CN"/>
    </w:rPr>
  </w:style>
  <w:style w:type="paragraph" w:styleId="Header">
    <w:name w:val="header"/>
    <w:basedOn w:val="Normal"/>
    <w:link w:val="HeaderChar"/>
    <w:uiPriority w:val="99"/>
    <w:semiHidden/>
    <w:unhideWhenUsed/>
    <w:rsid w:val="000717F1"/>
    <w:pPr>
      <w:tabs>
        <w:tab w:val="center" w:pos="4680"/>
        <w:tab w:val="right" w:pos="9360"/>
      </w:tabs>
      <w:spacing w:after="0"/>
    </w:pPr>
  </w:style>
  <w:style w:type="character" w:customStyle="1" w:styleId="HeaderChar">
    <w:name w:val="Header Char"/>
    <w:basedOn w:val="DefaultParagraphFont"/>
    <w:link w:val="Header"/>
    <w:uiPriority w:val="99"/>
    <w:semiHidden/>
    <w:rsid w:val="000717F1"/>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0717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7F1"/>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Peter Gaal</cp:lastModifiedBy>
  <cp:revision>4</cp:revision>
  <dcterms:created xsi:type="dcterms:W3CDTF">2017-01-10T02:14:00Z</dcterms:created>
  <dcterms:modified xsi:type="dcterms:W3CDTF">2017-01-10T06:04:00Z</dcterms:modified>
</cp:coreProperties>
</file>